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219C0" w14:textId="763D837D" w:rsidR="003536D4" w:rsidRPr="00984C41" w:rsidRDefault="00E32D71" w:rsidP="00984C41">
      <w:pPr>
        <w:rPr>
          <w:color w:val="2F5496" w:themeColor="accent1" w:themeShade="BF"/>
          <w:sz w:val="40"/>
          <w:szCs w:val="40"/>
        </w:rPr>
      </w:pPr>
      <w:r w:rsidRPr="00984C41">
        <w:rPr>
          <w:color w:val="2F5496" w:themeColor="accent1" w:themeShade="BF"/>
          <w:sz w:val="40"/>
          <w:szCs w:val="40"/>
        </w:rPr>
        <w:t>Werkprogramma EIK</w:t>
      </w:r>
      <w:r w:rsidR="0030153E" w:rsidRPr="00984C41">
        <w:rPr>
          <w:color w:val="2F5496" w:themeColor="accent1" w:themeShade="BF"/>
          <w:sz w:val="40"/>
          <w:szCs w:val="40"/>
        </w:rPr>
        <w:t xml:space="preserve"> </w:t>
      </w:r>
    </w:p>
    <w:p w14:paraId="558D7158" w14:textId="5CA0AA4C" w:rsidR="00E32D71" w:rsidRPr="00984C41" w:rsidRDefault="0030153E" w:rsidP="00984C41">
      <w:pPr>
        <w:rPr>
          <w:color w:val="2F5496" w:themeColor="accent1" w:themeShade="BF"/>
          <w:sz w:val="40"/>
          <w:szCs w:val="40"/>
        </w:rPr>
      </w:pPr>
      <w:r w:rsidRPr="00984C41">
        <w:rPr>
          <w:color w:val="2F5496" w:themeColor="accent1" w:themeShade="BF"/>
          <w:sz w:val="40"/>
          <w:szCs w:val="40"/>
        </w:rPr>
        <w:t>Energietransitie Integraal Kostenbeeld</w:t>
      </w:r>
    </w:p>
    <w:p w14:paraId="7436B940" w14:textId="659B858A" w:rsidR="00E32D71" w:rsidRDefault="003536D4" w:rsidP="00E32D71">
      <w:pPr>
        <w:spacing w:after="0"/>
      </w:pPr>
      <w:r>
        <w:t>Van: KCET</w:t>
      </w:r>
    </w:p>
    <w:p w14:paraId="5B8EDD3A" w14:textId="768D6CB3" w:rsidR="00FA48E2" w:rsidRDefault="00FA48E2" w:rsidP="00E32D71">
      <w:pPr>
        <w:spacing w:after="0"/>
      </w:pPr>
      <w:r>
        <w:t xml:space="preserve">Datum: </w:t>
      </w:r>
      <w:r w:rsidR="4D9D1993">
        <w:t>2</w:t>
      </w:r>
      <w:r w:rsidR="00094E4F">
        <w:t>4</w:t>
      </w:r>
      <w:r w:rsidR="00DA6D1A">
        <w:t>.09</w:t>
      </w:r>
      <w:r>
        <w:t>.2025</w:t>
      </w:r>
    </w:p>
    <w:p w14:paraId="041198C7" w14:textId="5478146C" w:rsidR="00FA48E2" w:rsidRDefault="00FA48E2" w:rsidP="00E32D71">
      <w:pPr>
        <w:spacing w:after="0"/>
      </w:pPr>
      <w:r>
        <w:t xml:space="preserve">Status: </w:t>
      </w:r>
      <w:r w:rsidR="60C3B7E0">
        <w:t>Definitief</w:t>
      </w:r>
    </w:p>
    <w:p w14:paraId="688E9F01" w14:textId="77777777" w:rsidR="00FA48E2" w:rsidRDefault="00FA48E2" w:rsidP="00E32D71">
      <w:pPr>
        <w:spacing w:after="0"/>
      </w:pPr>
    </w:p>
    <w:p w14:paraId="4276C779" w14:textId="77777777" w:rsidR="00FA48E2" w:rsidRPr="003536D4" w:rsidRDefault="00FA48E2" w:rsidP="00E32D71">
      <w:pPr>
        <w:spacing w:after="0"/>
      </w:pPr>
    </w:p>
    <w:p w14:paraId="61CF4C30" w14:textId="7D6004F0" w:rsidR="00FA48E2" w:rsidRDefault="00FA48E2" w:rsidP="00984C41">
      <w:r>
        <w:rPr>
          <w:noProof/>
        </w:rPr>
        <w:drawing>
          <wp:inline distT="0" distB="0" distL="0" distR="0" wp14:anchorId="67AA5390" wp14:editId="12E82723">
            <wp:extent cx="5731510" cy="4578350"/>
            <wp:effectExtent l="0" t="0" r="0" b="0"/>
            <wp:docPr id="618350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50596" name="Picture 618350596"/>
                    <pic:cNvPicPr/>
                  </pic:nvPicPr>
                  <pic:blipFill>
                    <a:blip r:embed="rId10">
                      <a:extLst>
                        <a:ext uri="{28A0092B-C50C-407E-A947-70E740481C1C}">
                          <a14:useLocalDpi xmlns:a14="http://schemas.microsoft.com/office/drawing/2010/main" val="0"/>
                        </a:ext>
                      </a:extLst>
                    </a:blip>
                    <a:stretch>
                      <a:fillRect/>
                    </a:stretch>
                  </pic:blipFill>
                  <pic:spPr>
                    <a:xfrm>
                      <a:off x="0" y="0"/>
                      <a:ext cx="5731510" cy="4578350"/>
                    </a:xfrm>
                    <a:prstGeom prst="rect">
                      <a:avLst/>
                    </a:prstGeom>
                  </pic:spPr>
                </pic:pic>
              </a:graphicData>
            </a:graphic>
          </wp:inline>
        </w:drawing>
      </w:r>
    </w:p>
    <w:p w14:paraId="7AD9872C" w14:textId="77777777" w:rsidR="00FA48E2" w:rsidRDefault="00FA48E2">
      <w:r>
        <w:br w:type="page"/>
      </w:r>
    </w:p>
    <w:sdt>
      <w:sdtPr>
        <w:rPr>
          <w:rFonts w:asciiTheme="minorHAnsi" w:eastAsiaTheme="minorEastAsia" w:hAnsiTheme="minorHAnsi" w:cstheme="minorBidi"/>
          <w:color w:val="auto"/>
          <w:kern w:val="2"/>
          <w:sz w:val="22"/>
          <w:szCs w:val="22"/>
          <w:lang w:val="nl-NL"/>
        </w:rPr>
        <w:id w:val="-877081402"/>
        <w:docPartObj>
          <w:docPartGallery w:val="Table of Contents"/>
          <w:docPartUnique/>
        </w:docPartObj>
      </w:sdtPr>
      <w:sdtEndPr>
        <w:rPr>
          <w:b/>
          <w:bCs/>
          <w:noProof/>
        </w:rPr>
      </w:sdtEndPr>
      <w:sdtContent>
        <w:p w14:paraId="24D0636B" w14:textId="78A80C03" w:rsidR="00984C41" w:rsidRDefault="00984C41">
          <w:pPr>
            <w:pStyle w:val="TOCHeading"/>
          </w:pPr>
          <w:r>
            <w:t>Inhoudsopgave</w:t>
          </w:r>
        </w:p>
        <w:p w14:paraId="01A383AB" w14:textId="5367BC4E" w:rsidR="00DC61C2" w:rsidRDefault="00984C41">
          <w:pPr>
            <w:pStyle w:val="TOC2"/>
            <w:tabs>
              <w:tab w:val="right" w:leader="dot" w:pos="9016"/>
            </w:tabs>
            <w:rPr>
              <w:rFonts w:eastAsiaTheme="minorEastAsia"/>
              <w:noProof/>
              <w:sz w:val="24"/>
              <w:szCs w:val="24"/>
              <w:lang w:eastAsia="nl-NL"/>
            </w:rPr>
          </w:pPr>
          <w:r>
            <w:fldChar w:fldCharType="begin"/>
          </w:r>
          <w:r>
            <w:instrText xml:space="preserve"> TOC \o "1-3" \h \z \u </w:instrText>
          </w:r>
          <w:r>
            <w:fldChar w:fldCharType="separate"/>
          </w:r>
          <w:hyperlink w:anchor="_Toc209626890" w:history="1">
            <w:r w:rsidR="00DC61C2" w:rsidRPr="00034C2E">
              <w:rPr>
                <w:rStyle w:val="Hyperlink"/>
                <w:noProof/>
              </w:rPr>
              <w:t>H1 Aanleiding</w:t>
            </w:r>
            <w:r w:rsidR="00DC61C2">
              <w:rPr>
                <w:noProof/>
                <w:webHidden/>
              </w:rPr>
              <w:tab/>
            </w:r>
            <w:r w:rsidR="00DC61C2">
              <w:rPr>
                <w:noProof/>
                <w:webHidden/>
              </w:rPr>
              <w:fldChar w:fldCharType="begin"/>
            </w:r>
            <w:r w:rsidR="00DC61C2">
              <w:rPr>
                <w:noProof/>
                <w:webHidden/>
              </w:rPr>
              <w:instrText xml:space="preserve"> PAGEREF _Toc209626890 \h </w:instrText>
            </w:r>
            <w:r w:rsidR="00DC61C2">
              <w:rPr>
                <w:noProof/>
                <w:webHidden/>
              </w:rPr>
            </w:r>
            <w:r w:rsidR="00DC61C2">
              <w:rPr>
                <w:noProof/>
                <w:webHidden/>
              </w:rPr>
              <w:fldChar w:fldCharType="separate"/>
            </w:r>
            <w:r w:rsidR="00F06645">
              <w:rPr>
                <w:noProof/>
                <w:webHidden/>
              </w:rPr>
              <w:t>3</w:t>
            </w:r>
            <w:r w:rsidR="00DC61C2">
              <w:rPr>
                <w:noProof/>
                <w:webHidden/>
              </w:rPr>
              <w:fldChar w:fldCharType="end"/>
            </w:r>
          </w:hyperlink>
        </w:p>
        <w:p w14:paraId="78FEE2F3" w14:textId="114DFC92" w:rsidR="00DC61C2" w:rsidRDefault="00DC61C2">
          <w:pPr>
            <w:pStyle w:val="TOC2"/>
            <w:tabs>
              <w:tab w:val="right" w:leader="dot" w:pos="9016"/>
            </w:tabs>
            <w:rPr>
              <w:rFonts w:eastAsiaTheme="minorEastAsia"/>
              <w:noProof/>
              <w:sz w:val="24"/>
              <w:szCs w:val="24"/>
              <w:lang w:eastAsia="nl-NL"/>
            </w:rPr>
          </w:pPr>
          <w:hyperlink w:anchor="_Toc209626891" w:history="1">
            <w:r w:rsidRPr="00034C2E">
              <w:rPr>
                <w:rStyle w:val="Hyperlink"/>
                <w:noProof/>
              </w:rPr>
              <w:t>H2 Doel en impact</w:t>
            </w:r>
            <w:r>
              <w:rPr>
                <w:noProof/>
                <w:webHidden/>
              </w:rPr>
              <w:tab/>
            </w:r>
            <w:r>
              <w:rPr>
                <w:noProof/>
                <w:webHidden/>
              </w:rPr>
              <w:fldChar w:fldCharType="begin"/>
            </w:r>
            <w:r>
              <w:rPr>
                <w:noProof/>
                <w:webHidden/>
              </w:rPr>
              <w:instrText xml:space="preserve"> PAGEREF _Toc209626891 \h </w:instrText>
            </w:r>
            <w:r>
              <w:rPr>
                <w:noProof/>
                <w:webHidden/>
              </w:rPr>
            </w:r>
            <w:r>
              <w:rPr>
                <w:noProof/>
                <w:webHidden/>
              </w:rPr>
              <w:fldChar w:fldCharType="separate"/>
            </w:r>
            <w:r w:rsidR="00F06645">
              <w:rPr>
                <w:noProof/>
                <w:webHidden/>
              </w:rPr>
              <w:t>5</w:t>
            </w:r>
            <w:r>
              <w:rPr>
                <w:noProof/>
                <w:webHidden/>
              </w:rPr>
              <w:fldChar w:fldCharType="end"/>
            </w:r>
          </w:hyperlink>
        </w:p>
        <w:p w14:paraId="65558E72" w14:textId="4511E395" w:rsidR="00DC61C2" w:rsidRDefault="00DC61C2">
          <w:pPr>
            <w:pStyle w:val="TOC3"/>
            <w:tabs>
              <w:tab w:val="right" w:leader="dot" w:pos="9016"/>
            </w:tabs>
            <w:rPr>
              <w:rFonts w:eastAsiaTheme="minorEastAsia"/>
              <w:noProof/>
              <w:sz w:val="24"/>
              <w:szCs w:val="24"/>
              <w:lang w:eastAsia="nl-NL"/>
            </w:rPr>
          </w:pPr>
          <w:hyperlink w:anchor="_Toc209626892" w:history="1">
            <w:r w:rsidRPr="00034C2E">
              <w:rPr>
                <w:rStyle w:val="Hyperlink"/>
                <w:noProof/>
              </w:rPr>
              <w:t>2.1 Doel van EIK</w:t>
            </w:r>
            <w:r>
              <w:rPr>
                <w:noProof/>
                <w:webHidden/>
              </w:rPr>
              <w:tab/>
            </w:r>
            <w:r>
              <w:rPr>
                <w:noProof/>
                <w:webHidden/>
              </w:rPr>
              <w:fldChar w:fldCharType="begin"/>
            </w:r>
            <w:r>
              <w:rPr>
                <w:noProof/>
                <w:webHidden/>
              </w:rPr>
              <w:instrText xml:space="preserve"> PAGEREF _Toc209626892 \h </w:instrText>
            </w:r>
            <w:r>
              <w:rPr>
                <w:noProof/>
                <w:webHidden/>
              </w:rPr>
            </w:r>
            <w:r>
              <w:rPr>
                <w:noProof/>
                <w:webHidden/>
              </w:rPr>
              <w:fldChar w:fldCharType="separate"/>
            </w:r>
            <w:r w:rsidR="00F06645">
              <w:rPr>
                <w:noProof/>
                <w:webHidden/>
              </w:rPr>
              <w:t>5</w:t>
            </w:r>
            <w:r>
              <w:rPr>
                <w:noProof/>
                <w:webHidden/>
              </w:rPr>
              <w:fldChar w:fldCharType="end"/>
            </w:r>
          </w:hyperlink>
        </w:p>
        <w:p w14:paraId="1E468EB2" w14:textId="7DCABE6F" w:rsidR="00DC61C2" w:rsidRDefault="00DC61C2">
          <w:pPr>
            <w:pStyle w:val="TOC3"/>
            <w:tabs>
              <w:tab w:val="right" w:leader="dot" w:pos="9016"/>
            </w:tabs>
            <w:rPr>
              <w:rFonts w:eastAsiaTheme="minorEastAsia"/>
              <w:noProof/>
              <w:sz w:val="24"/>
              <w:szCs w:val="24"/>
              <w:lang w:eastAsia="nl-NL"/>
            </w:rPr>
          </w:pPr>
          <w:hyperlink w:anchor="_Toc209626893" w:history="1">
            <w:r w:rsidRPr="00034C2E">
              <w:rPr>
                <w:rStyle w:val="Hyperlink"/>
                <w:noProof/>
              </w:rPr>
              <w:t>2.2 Resultaat</w:t>
            </w:r>
            <w:r>
              <w:rPr>
                <w:noProof/>
                <w:webHidden/>
              </w:rPr>
              <w:tab/>
            </w:r>
            <w:r>
              <w:rPr>
                <w:noProof/>
                <w:webHidden/>
              </w:rPr>
              <w:fldChar w:fldCharType="begin"/>
            </w:r>
            <w:r>
              <w:rPr>
                <w:noProof/>
                <w:webHidden/>
              </w:rPr>
              <w:instrText xml:space="preserve"> PAGEREF _Toc209626893 \h </w:instrText>
            </w:r>
            <w:r>
              <w:rPr>
                <w:noProof/>
                <w:webHidden/>
              </w:rPr>
            </w:r>
            <w:r>
              <w:rPr>
                <w:noProof/>
                <w:webHidden/>
              </w:rPr>
              <w:fldChar w:fldCharType="separate"/>
            </w:r>
            <w:r w:rsidR="00F06645">
              <w:rPr>
                <w:noProof/>
                <w:webHidden/>
              </w:rPr>
              <w:t>5</w:t>
            </w:r>
            <w:r>
              <w:rPr>
                <w:noProof/>
                <w:webHidden/>
              </w:rPr>
              <w:fldChar w:fldCharType="end"/>
            </w:r>
          </w:hyperlink>
        </w:p>
        <w:p w14:paraId="13DD0FFE" w14:textId="0D102FB1" w:rsidR="00DC61C2" w:rsidRDefault="00DC61C2">
          <w:pPr>
            <w:pStyle w:val="TOC3"/>
            <w:tabs>
              <w:tab w:val="right" w:leader="dot" w:pos="9016"/>
            </w:tabs>
            <w:rPr>
              <w:rFonts w:eastAsiaTheme="minorEastAsia"/>
              <w:noProof/>
              <w:sz w:val="24"/>
              <w:szCs w:val="24"/>
              <w:lang w:eastAsia="nl-NL"/>
            </w:rPr>
          </w:pPr>
          <w:hyperlink w:anchor="_Toc209626894" w:history="1">
            <w:r w:rsidRPr="00034C2E">
              <w:rPr>
                <w:rStyle w:val="Hyperlink"/>
                <w:noProof/>
              </w:rPr>
              <w:t>2.3 Impact</w:t>
            </w:r>
            <w:r>
              <w:rPr>
                <w:noProof/>
                <w:webHidden/>
              </w:rPr>
              <w:tab/>
            </w:r>
            <w:r>
              <w:rPr>
                <w:noProof/>
                <w:webHidden/>
              </w:rPr>
              <w:fldChar w:fldCharType="begin"/>
            </w:r>
            <w:r>
              <w:rPr>
                <w:noProof/>
                <w:webHidden/>
              </w:rPr>
              <w:instrText xml:space="preserve"> PAGEREF _Toc209626894 \h </w:instrText>
            </w:r>
            <w:r>
              <w:rPr>
                <w:noProof/>
                <w:webHidden/>
              </w:rPr>
            </w:r>
            <w:r>
              <w:rPr>
                <w:noProof/>
                <w:webHidden/>
              </w:rPr>
              <w:fldChar w:fldCharType="separate"/>
            </w:r>
            <w:r w:rsidR="00F06645">
              <w:rPr>
                <w:noProof/>
                <w:webHidden/>
              </w:rPr>
              <w:t>5</w:t>
            </w:r>
            <w:r>
              <w:rPr>
                <w:noProof/>
                <w:webHidden/>
              </w:rPr>
              <w:fldChar w:fldCharType="end"/>
            </w:r>
          </w:hyperlink>
        </w:p>
        <w:p w14:paraId="22BB4822" w14:textId="133C3DF5" w:rsidR="00DC61C2" w:rsidRDefault="00DC61C2">
          <w:pPr>
            <w:pStyle w:val="TOC2"/>
            <w:tabs>
              <w:tab w:val="right" w:leader="dot" w:pos="9016"/>
            </w:tabs>
            <w:rPr>
              <w:rFonts w:eastAsiaTheme="minorEastAsia"/>
              <w:noProof/>
              <w:sz w:val="24"/>
              <w:szCs w:val="24"/>
              <w:lang w:eastAsia="nl-NL"/>
            </w:rPr>
          </w:pPr>
          <w:hyperlink w:anchor="_Toc209626895" w:history="1">
            <w:r w:rsidRPr="00034C2E">
              <w:rPr>
                <w:rStyle w:val="Hyperlink"/>
                <w:noProof/>
              </w:rPr>
              <w:t>H3 Programma EIK in hoofdlijnen</w:t>
            </w:r>
            <w:r>
              <w:rPr>
                <w:noProof/>
                <w:webHidden/>
              </w:rPr>
              <w:tab/>
            </w:r>
            <w:r>
              <w:rPr>
                <w:noProof/>
                <w:webHidden/>
              </w:rPr>
              <w:fldChar w:fldCharType="begin"/>
            </w:r>
            <w:r>
              <w:rPr>
                <w:noProof/>
                <w:webHidden/>
              </w:rPr>
              <w:instrText xml:space="preserve"> PAGEREF _Toc209626895 \h </w:instrText>
            </w:r>
            <w:r>
              <w:rPr>
                <w:noProof/>
                <w:webHidden/>
              </w:rPr>
            </w:r>
            <w:r>
              <w:rPr>
                <w:noProof/>
                <w:webHidden/>
              </w:rPr>
              <w:fldChar w:fldCharType="separate"/>
            </w:r>
            <w:r w:rsidR="00F06645">
              <w:rPr>
                <w:noProof/>
                <w:webHidden/>
              </w:rPr>
              <w:t>6</w:t>
            </w:r>
            <w:r>
              <w:rPr>
                <w:noProof/>
                <w:webHidden/>
              </w:rPr>
              <w:fldChar w:fldCharType="end"/>
            </w:r>
          </w:hyperlink>
        </w:p>
        <w:p w14:paraId="05CB176C" w14:textId="669F98D0" w:rsidR="00DC61C2" w:rsidRDefault="00DC61C2">
          <w:pPr>
            <w:pStyle w:val="TOC3"/>
            <w:tabs>
              <w:tab w:val="right" w:leader="dot" w:pos="9016"/>
            </w:tabs>
            <w:rPr>
              <w:rFonts w:eastAsiaTheme="minorEastAsia"/>
              <w:noProof/>
              <w:sz w:val="24"/>
              <w:szCs w:val="24"/>
              <w:lang w:eastAsia="nl-NL"/>
            </w:rPr>
          </w:pPr>
          <w:hyperlink w:anchor="_Toc209626896" w:history="1">
            <w:r w:rsidRPr="00034C2E">
              <w:rPr>
                <w:rStyle w:val="Hyperlink"/>
                <w:noProof/>
              </w:rPr>
              <w:t>3.1 Inhoudelijke samenhang van een integraal kostenbeeld</w:t>
            </w:r>
            <w:r>
              <w:rPr>
                <w:noProof/>
                <w:webHidden/>
              </w:rPr>
              <w:tab/>
            </w:r>
            <w:r>
              <w:rPr>
                <w:noProof/>
                <w:webHidden/>
              </w:rPr>
              <w:fldChar w:fldCharType="begin"/>
            </w:r>
            <w:r>
              <w:rPr>
                <w:noProof/>
                <w:webHidden/>
              </w:rPr>
              <w:instrText xml:space="preserve"> PAGEREF _Toc209626896 \h </w:instrText>
            </w:r>
            <w:r>
              <w:rPr>
                <w:noProof/>
                <w:webHidden/>
              </w:rPr>
            </w:r>
            <w:r>
              <w:rPr>
                <w:noProof/>
                <w:webHidden/>
              </w:rPr>
              <w:fldChar w:fldCharType="separate"/>
            </w:r>
            <w:r w:rsidR="00F06645">
              <w:rPr>
                <w:noProof/>
                <w:webHidden/>
              </w:rPr>
              <w:t>6</w:t>
            </w:r>
            <w:r>
              <w:rPr>
                <w:noProof/>
                <w:webHidden/>
              </w:rPr>
              <w:fldChar w:fldCharType="end"/>
            </w:r>
          </w:hyperlink>
        </w:p>
        <w:p w14:paraId="5B4E4042" w14:textId="542FE9A1" w:rsidR="00DC61C2" w:rsidRDefault="00DC61C2">
          <w:pPr>
            <w:pStyle w:val="TOC3"/>
            <w:tabs>
              <w:tab w:val="right" w:leader="dot" w:pos="9016"/>
            </w:tabs>
            <w:rPr>
              <w:rFonts w:eastAsiaTheme="minorEastAsia"/>
              <w:noProof/>
              <w:sz w:val="24"/>
              <w:szCs w:val="24"/>
              <w:lang w:eastAsia="nl-NL"/>
            </w:rPr>
          </w:pPr>
          <w:hyperlink w:anchor="_Toc209626897" w:history="1">
            <w:r w:rsidRPr="00034C2E">
              <w:rPr>
                <w:rStyle w:val="Hyperlink"/>
                <w:noProof/>
              </w:rPr>
              <w:t>3.2 Focus in 2025, 2026 en 2027</w:t>
            </w:r>
            <w:r>
              <w:rPr>
                <w:noProof/>
                <w:webHidden/>
              </w:rPr>
              <w:tab/>
            </w:r>
            <w:r>
              <w:rPr>
                <w:noProof/>
                <w:webHidden/>
              </w:rPr>
              <w:fldChar w:fldCharType="begin"/>
            </w:r>
            <w:r>
              <w:rPr>
                <w:noProof/>
                <w:webHidden/>
              </w:rPr>
              <w:instrText xml:space="preserve"> PAGEREF _Toc209626897 \h </w:instrText>
            </w:r>
            <w:r>
              <w:rPr>
                <w:noProof/>
                <w:webHidden/>
              </w:rPr>
            </w:r>
            <w:r>
              <w:rPr>
                <w:noProof/>
                <w:webHidden/>
              </w:rPr>
              <w:fldChar w:fldCharType="separate"/>
            </w:r>
            <w:r w:rsidR="00F06645">
              <w:rPr>
                <w:noProof/>
                <w:webHidden/>
              </w:rPr>
              <w:t>7</w:t>
            </w:r>
            <w:r>
              <w:rPr>
                <w:noProof/>
                <w:webHidden/>
              </w:rPr>
              <w:fldChar w:fldCharType="end"/>
            </w:r>
          </w:hyperlink>
        </w:p>
        <w:p w14:paraId="6403FC64" w14:textId="446C8982" w:rsidR="00DC61C2" w:rsidRDefault="00DC61C2">
          <w:pPr>
            <w:pStyle w:val="TOC3"/>
            <w:tabs>
              <w:tab w:val="right" w:leader="dot" w:pos="9016"/>
            </w:tabs>
            <w:rPr>
              <w:rFonts w:eastAsiaTheme="minorEastAsia"/>
              <w:noProof/>
              <w:sz w:val="24"/>
              <w:szCs w:val="24"/>
              <w:lang w:eastAsia="nl-NL"/>
            </w:rPr>
          </w:pPr>
          <w:hyperlink w:anchor="_Toc209626898" w:history="1">
            <w:r w:rsidRPr="00034C2E">
              <w:rPr>
                <w:rStyle w:val="Hyperlink"/>
                <w:noProof/>
              </w:rPr>
              <w:t>3.3 Startrapport</w:t>
            </w:r>
            <w:r>
              <w:rPr>
                <w:noProof/>
                <w:webHidden/>
              </w:rPr>
              <w:tab/>
            </w:r>
            <w:r>
              <w:rPr>
                <w:noProof/>
                <w:webHidden/>
              </w:rPr>
              <w:fldChar w:fldCharType="begin"/>
            </w:r>
            <w:r>
              <w:rPr>
                <w:noProof/>
                <w:webHidden/>
              </w:rPr>
              <w:instrText xml:space="preserve"> PAGEREF _Toc209626898 \h </w:instrText>
            </w:r>
            <w:r>
              <w:rPr>
                <w:noProof/>
                <w:webHidden/>
              </w:rPr>
            </w:r>
            <w:r>
              <w:rPr>
                <w:noProof/>
                <w:webHidden/>
              </w:rPr>
              <w:fldChar w:fldCharType="separate"/>
            </w:r>
            <w:r w:rsidR="00F06645">
              <w:rPr>
                <w:noProof/>
                <w:webHidden/>
              </w:rPr>
              <w:t>7</w:t>
            </w:r>
            <w:r>
              <w:rPr>
                <w:noProof/>
                <w:webHidden/>
              </w:rPr>
              <w:fldChar w:fldCharType="end"/>
            </w:r>
          </w:hyperlink>
        </w:p>
        <w:p w14:paraId="07F66F0F" w14:textId="51700AE0" w:rsidR="00DC61C2" w:rsidRDefault="00DC61C2">
          <w:pPr>
            <w:pStyle w:val="TOC3"/>
            <w:tabs>
              <w:tab w:val="right" w:leader="dot" w:pos="9016"/>
            </w:tabs>
            <w:rPr>
              <w:rFonts w:eastAsiaTheme="minorEastAsia"/>
              <w:noProof/>
              <w:sz w:val="24"/>
              <w:szCs w:val="24"/>
              <w:lang w:eastAsia="nl-NL"/>
            </w:rPr>
          </w:pPr>
          <w:hyperlink w:anchor="_Toc209626899" w:history="1">
            <w:r w:rsidRPr="00034C2E">
              <w:rPr>
                <w:rStyle w:val="Hyperlink"/>
                <w:noProof/>
              </w:rPr>
              <w:t>3.4 Relatie van werkprogramma met eigen onderzoeksprogramma’s</w:t>
            </w:r>
            <w:r>
              <w:rPr>
                <w:noProof/>
                <w:webHidden/>
              </w:rPr>
              <w:tab/>
            </w:r>
            <w:r>
              <w:rPr>
                <w:noProof/>
                <w:webHidden/>
              </w:rPr>
              <w:fldChar w:fldCharType="begin"/>
            </w:r>
            <w:r>
              <w:rPr>
                <w:noProof/>
                <w:webHidden/>
              </w:rPr>
              <w:instrText xml:space="preserve"> PAGEREF _Toc209626899 \h </w:instrText>
            </w:r>
            <w:r>
              <w:rPr>
                <w:noProof/>
                <w:webHidden/>
              </w:rPr>
            </w:r>
            <w:r>
              <w:rPr>
                <w:noProof/>
                <w:webHidden/>
              </w:rPr>
              <w:fldChar w:fldCharType="separate"/>
            </w:r>
            <w:r w:rsidR="00F06645">
              <w:rPr>
                <w:noProof/>
                <w:webHidden/>
              </w:rPr>
              <w:t>8</w:t>
            </w:r>
            <w:r>
              <w:rPr>
                <w:noProof/>
                <w:webHidden/>
              </w:rPr>
              <w:fldChar w:fldCharType="end"/>
            </w:r>
          </w:hyperlink>
        </w:p>
        <w:p w14:paraId="140F470D" w14:textId="7FB48B8D" w:rsidR="00DC61C2" w:rsidRDefault="00DC61C2">
          <w:pPr>
            <w:pStyle w:val="TOC2"/>
            <w:tabs>
              <w:tab w:val="right" w:leader="dot" w:pos="9016"/>
            </w:tabs>
            <w:rPr>
              <w:rFonts w:eastAsiaTheme="minorEastAsia"/>
              <w:noProof/>
              <w:sz w:val="24"/>
              <w:szCs w:val="24"/>
              <w:lang w:eastAsia="nl-NL"/>
            </w:rPr>
          </w:pPr>
          <w:hyperlink w:anchor="_Toc209626900" w:history="1">
            <w:r w:rsidRPr="00034C2E">
              <w:rPr>
                <w:rStyle w:val="Hyperlink"/>
                <w:noProof/>
              </w:rPr>
              <w:t>H4 Plannen per werkpakket</w:t>
            </w:r>
            <w:r>
              <w:rPr>
                <w:noProof/>
                <w:webHidden/>
              </w:rPr>
              <w:tab/>
            </w:r>
            <w:r>
              <w:rPr>
                <w:noProof/>
                <w:webHidden/>
              </w:rPr>
              <w:fldChar w:fldCharType="begin"/>
            </w:r>
            <w:r>
              <w:rPr>
                <w:noProof/>
                <w:webHidden/>
              </w:rPr>
              <w:instrText xml:space="preserve"> PAGEREF _Toc209626900 \h </w:instrText>
            </w:r>
            <w:r>
              <w:rPr>
                <w:noProof/>
                <w:webHidden/>
              </w:rPr>
            </w:r>
            <w:r>
              <w:rPr>
                <w:noProof/>
                <w:webHidden/>
              </w:rPr>
              <w:fldChar w:fldCharType="separate"/>
            </w:r>
            <w:r w:rsidR="00F06645">
              <w:rPr>
                <w:noProof/>
                <w:webHidden/>
              </w:rPr>
              <w:t>10</w:t>
            </w:r>
            <w:r>
              <w:rPr>
                <w:noProof/>
                <w:webHidden/>
              </w:rPr>
              <w:fldChar w:fldCharType="end"/>
            </w:r>
          </w:hyperlink>
        </w:p>
        <w:p w14:paraId="292584D5" w14:textId="4ABDF372" w:rsidR="00DC61C2" w:rsidRDefault="00DC61C2">
          <w:pPr>
            <w:pStyle w:val="TOC3"/>
            <w:tabs>
              <w:tab w:val="right" w:leader="dot" w:pos="9016"/>
            </w:tabs>
            <w:rPr>
              <w:rFonts w:eastAsiaTheme="minorEastAsia"/>
              <w:noProof/>
              <w:sz w:val="24"/>
              <w:szCs w:val="24"/>
              <w:lang w:eastAsia="nl-NL"/>
            </w:rPr>
          </w:pPr>
          <w:hyperlink w:anchor="_Toc209626901" w:history="1">
            <w:r w:rsidRPr="00034C2E">
              <w:rPr>
                <w:rStyle w:val="Hyperlink"/>
                <w:noProof/>
              </w:rPr>
              <w:t>4.1 WP1 Algemene basis</w:t>
            </w:r>
            <w:r>
              <w:rPr>
                <w:noProof/>
                <w:webHidden/>
              </w:rPr>
              <w:tab/>
            </w:r>
            <w:r>
              <w:rPr>
                <w:noProof/>
                <w:webHidden/>
              </w:rPr>
              <w:fldChar w:fldCharType="begin"/>
            </w:r>
            <w:r>
              <w:rPr>
                <w:noProof/>
                <w:webHidden/>
              </w:rPr>
              <w:instrText xml:space="preserve"> PAGEREF _Toc209626901 \h </w:instrText>
            </w:r>
            <w:r>
              <w:rPr>
                <w:noProof/>
                <w:webHidden/>
              </w:rPr>
            </w:r>
            <w:r>
              <w:rPr>
                <w:noProof/>
                <w:webHidden/>
              </w:rPr>
              <w:fldChar w:fldCharType="separate"/>
            </w:r>
            <w:r w:rsidR="00F06645">
              <w:rPr>
                <w:noProof/>
                <w:webHidden/>
              </w:rPr>
              <w:t>10</w:t>
            </w:r>
            <w:r>
              <w:rPr>
                <w:noProof/>
                <w:webHidden/>
              </w:rPr>
              <w:fldChar w:fldCharType="end"/>
            </w:r>
          </w:hyperlink>
        </w:p>
        <w:p w14:paraId="1F65A151" w14:textId="20F236A8" w:rsidR="00DC61C2" w:rsidRDefault="00DC61C2">
          <w:pPr>
            <w:pStyle w:val="TOC3"/>
            <w:tabs>
              <w:tab w:val="right" w:leader="dot" w:pos="9016"/>
            </w:tabs>
            <w:rPr>
              <w:rFonts w:eastAsiaTheme="minorEastAsia"/>
              <w:noProof/>
              <w:sz w:val="24"/>
              <w:szCs w:val="24"/>
              <w:lang w:eastAsia="nl-NL"/>
            </w:rPr>
          </w:pPr>
          <w:hyperlink w:anchor="_Toc209626902" w:history="1">
            <w:r w:rsidRPr="00034C2E">
              <w:rPr>
                <w:rStyle w:val="Hyperlink"/>
                <w:noProof/>
              </w:rPr>
              <w:t>4.2 WP2 Beeld energiesysteemkosten</w:t>
            </w:r>
            <w:r>
              <w:rPr>
                <w:noProof/>
                <w:webHidden/>
              </w:rPr>
              <w:tab/>
            </w:r>
            <w:r>
              <w:rPr>
                <w:noProof/>
                <w:webHidden/>
              </w:rPr>
              <w:fldChar w:fldCharType="begin"/>
            </w:r>
            <w:r>
              <w:rPr>
                <w:noProof/>
                <w:webHidden/>
              </w:rPr>
              <w:instrText xml:space="preserve"> PAGEREF _Toc209626902 \h </w:instrText>
            </w:r>
            <w:r>
              <w:rPr>
                <w:noProof/>
                <w:webHidden/>
              </w:rPr>
            </w:r>
            <w:r>
              <w:rPr>
                <w:noProof/>
                <w:webHidden/>
              </w:rPr>
              <w:fldChar w:fldCharType="separate"/>
            </w:r>
            <w:r w:rsidR="00F06645">
              <w:rPr>
                <w:noProof/>
                <w:webHidden/>
              </w:rPr>
              <w:t>11</w:t>
            </w:r>
            <w:r>
              <w:rPr>
                <w:noProof/>
                <w:webHidden/>
              </w:rPr>
              <w:fldChar w:fldCharType="end"/>
            </w:r>
          </w:hyperlink>
        </w:p>
        <w:p w14:paraId="18EA7446" w14:textId="1246C63A" w:rsidR="00DC61C2" w:rsidRDefault="00DC61C2">
          <w:pPr>
            <w:pStyle w:val="TOC3"/>
            <w:tabs>
              <w:tab w:val="right" w:leader="dot" w:pos="9016"/>
            </w:tabs>
            <w:rPr>
              <w:rFonts w:eastAsiaTheme="minorEastAsia"/>
              <w:noProof/>
              <w:sz w:val="24"/>
              <w:szCs w:val="24"/>
              <w:lang w:eastAsia="nl-NL"/>
            </w:rPr>
          </w:pPr>
          <w:hyperlink w:anchor="_Toc209626903" w:history="1">
            <w:r w:rsidRPr="00034C2E">
              <w:rPr>
                <w:rStyle w:val="Hyperlink"/>
                <w:noProof/>
              </w:rPr>
              <w:t>4.3 WP3 Kostenbeeld huishoudens</w:t>
            </w:r>
            <w:r>
              <w:rPr>
                <w:noProof/>
                <w:webHidden/>
              </w:rPr>
              <w:tab/>
            </w:r>
            <w:r>
              <w:rPr>
                <w:noProof/>
                <w:webHidden/>
              </w:rPr>
              <w:fldChar w:fldCharType="begin"/>
            </w:r>
            <w:r>
              <w:rPr>
                <w:noProof/>
                <w:webHidden/>
              </w:rPr>
              <w:instrText xml:space="preserve"> PAGEREF _Toc209626903 \h </w:instrText>
            </w:r>
            <w:r>
              <w:rPr>
                <w:noProof/>
                <w:webHidden/>
              </w:rPr>
            </w:r>
            <w:r>
              <w:rPr>
                <w:noProof/>
                <w:webHidden/>
              </w:rPr>
              <w:fldChar w:fldCharType="separate"/>
            </w:r>
            <w:r w:rsidR="00F06645">
              <w:rPr>
                <w:noProof/>
                <w:webHidden/>
              </w:rPr>
              <w:t>15</w:t>
            </w:r>
            <w:r>
              <w:rPr>
                <w:noProof/>
                <w:webHidden/>
              </w:rPr>
              <w:fldChar w:fldCharType="end"/>
            </w:r>
          </w:hyperlink>
        </w:p>
        <w:p w14:paraId="757B5EB8" w14:textId="7524F802" w:rsidR="00DC61C2" w:rsidRDefault="00DC61C2">
          <w:pPr>
            <w:pStyle w:val="TOC3"/>
            <w:tabs>
              <w:tab w:val="left" w:pos="1200"/>
              <w:tab w:val="right" w:leader="dot" w:pos="9016"/>
            </w:tabs>
            <w:rPr>
              <w:rFonts w:eastAsiaTheme="minorEastAsia"/>
              <w:noProof/>
              <w:sz w:val="24"/>
              <w:szCs w:val="24"/>
              <w:lang w:eastAsia="nl-NL"/>
            </w:rPr>
          </w:pPr>
          <w:hyperlink w:anchor="_Toc209626904" w:history="1">
            <w:r w:rsidRPr="00034C2E">
              <w:rPr>
                <w:rStyle w:val="Hyperlink"/>
                <w:noProof/>
              </w:rPr>
              <w:t>4.4</w:t>
            </w:r>
            <w:r>
              <w:rPr>
                <w:rStyle w:val="Hyperlink"/>
                <w:noProof/>
              </w:rPr>
              <w:t xml:space="preserve"> </w:t>
            </w:r>
            <w:r w:rsidRPr="00034C2E">
              <w:rPr>
                <w:rStyle w:val="Hyperlink"/>
                <w:noProof/>
              </w:rPr>
              <w:t>WP4 Energierekening Bedrijven</w:t>
            </w:r>
            <w:r>
              <w:rPr>
                <w:noProof/>
                <w:webHidden/>
              </w:rPr>
              <w:tab/>
            </w:r>
            <w:r>
              <w:rPr>
                <w:noProof/>
                <w:webHidden/>
              </w:rPr>
              <w:fldChar w:fldCharType="begin"/>
            </w:r>
            <w:r>
              <w:rPr>
                <w:noProof/>
                <w:webHidden/>
              </w:rPr>
              <w:instrText xml:space="preserve"> PAGEREF _Toc209626904 \h </w:instrText>
            </w:r>
            <w:r>
              <w:rPr>
                <w:noProof/>
                <w:webHidden/>
              </w:rPr>
            </w:r>
            <w:r>
              <w:rPr>
                <w:noProof/>
                <w:webHidden/>
              </w:rPr>
              <w:fldChar w:fldCharType="separate"/>
            </w:r>
            <w:r w:rsidR="00F06645">
              <w:rPr>
                <w:noProof/>
                <w:webHidden/>
              </w:rPr>
              <w:t>18</w:t>
            </w:r>
            <w:r>
              <w:rPr>
                <w:noProof/>
                <w:webHidden/>
              </w:rPr>
              <w:fldChar w:fldCharType="end"/>
            </w:r>
          </w:hyperlink>
        </w:p>
        <w:p w14:paraId="18EDA904" w14:textId="33552843" w:rsidR="00DC61C2" w:rsidRDefault="00DC61C2">
          <w:pPr>
            <w:pStyle w:val="TOC3"/>
            <w:tabs>
              <w:tab w:val="right" w:leader="dot" w:pos="9016"/>
            </w:tabs>
            <w:rPr>
              <w:rFonts w:eastAsiaTheme="minorEastAsia"/>
              <w:noProof/>
              <w:sz w:val="24"/>
              <w:szCs w:val="24"/>
              <w:lang w:eastAsia="nl-NL"/>
            </w:rPr>
          </w:pPr>
          <w:hyperlink w:anchor="_Toc209626905" w:history="1">
            <w:r w:rsidRPr="00034C2E">
              <w:rPr>
                <w:rStyle w:val="Hyperlink"/>
                <w:noProof/>
              </w:rPr>
              <w:t>4.5 WP6 Inkomsten en uitgaven Rijksoverheid</w:t>
            </w:r>
            <w:r>
              <w:rPr>
                <w:noProof/>
                <w:webHidden/>
              </w:rPr>
              <w:tab/>
            </w:r>
            <w:r>
              <w:rPr>
                <w:noProof/>
                <w:webHidden/>
              </w:rPr>
              <w:fldChar w:fldCharType="begin"/>
            </w:r>
            <w:r>
              <w:rPr>
                <w:noProof/>
                <w:webHidden/>
              </w:rPr>
              <w:instrText xml:space="preserve"> PAGEREF _Toc209626905 \h </w:instrText>
            </w:r>
            <w:r>
              <w:rPr>
                <w:noProof/>
                <w:webHidden/>
              </w:rPr>
            </w:r>
            <w:r>
              <w:rPr>
                <w:noProof/>
                <w:webHidden/>
              </w:rPr>
              <w:fldChar w:fldCharType="separate"/>
            </w:r>
            <w:r w:rsidR="00F06645">
              <w:rPr>
                <w:noProof/>
                <w:webHidden/>
              </w:rPr>
              <w:t>20</w:t>
            </w:r>
            <w:r>
              <w:rPr>
                <w:noProof/>
                <w:webHidden/>
              </w:rPr>
              <w:fldChar w:fldCharType="end"/>
            </w:r>
          </w:hyperlink>
        </w:p>
        <w:p w14:paraId="7079AEC7" w14:textId="5D7E486C" w:rsidR="00DC61C2" w:rsidRDefault="00DC61C2">
          <w:pPr>
            <w:pStyle w:val="TOC3"/>
            <w:tabs>
              <w:tab w:val="right" w:leader="dot" w:pos="9016"/>
            </w:tabs>
            <w:rPr>
              <w:rFonts w:eastAsiaTheme="minorEastAsia"/>
              <w:noProof/>
              <w:sz w:val="24"/>
              <w:szCs w:val="24"/>
              <w:lang w:eastAsia="nl-NL"/>
            </w:rPr>
          </w:pPr>
          <w:hyperlink w:anchor="_Toc209626906" w:history="1">
            <w:r w:rsidRPr="00034C2E">
              <w:rPr>
                <w:rStyle w:val="Hyperlink"/>
                <w:noProof/>
              </w:rPr>
              <w:t>4.6 WP7 Financiering</w:t>
            </w:r>
            <w:r>
              <w:rPr>
                <w:noProof/>
                <w:webHidden/>
              </w:rPr>
              <w:tab/>
            </w:r>
            <w:r>
              <w:rPr>
                <w:noProof/>
                <w:webHidden/>
              </w:rPr>
              <w:fldChar w:fldCharType="begin"/>
            </w:r>
            <w:r>
              <w:rPr>
                <w:noProof/>
                <w:webHidden/>
              </w:rPr>
              <w:instrText xml:space="preserve"> PAGEREF _Toc209626906 \h </w:instrText>
            </w:r>
            <w:r>
              <w:rPr>
                <w:noProof/>
                <w:webHidden/>
              </w:rPr>
            </w:r>
            <w:r>
              <w:rPr>
                <w:noProof/>
                <w:webHidden/>
              </w:rPr>
              <w:fldChar w:fldCharType="separate"/>
            </w:r>
            <w:r w:rsidR="00F06645">
              <w:rPr>
                <w:noProof/>
                <w:webHidden/>
              </w:rPr>
              <w:t>23</w:t>
            </w:r>
            <w:r>
              <w:rPr>
                <w:noProof/>
                <w:webHidden/>
              </w:rPr>
              <w:fldChar w:fldCharType="end"/>
            </w:r>
          </w:hyperlink>
        </w:p>
        <w:p w14:paraId="07330E91" w14:textId="235F681D" w:rsidR="00DC61C2" w:rsidRDefault="00DC61C2">
          <w:pPr>
            <w:pStyle w:val="TOC3"/>
            <w:tabs>
              <w:tab w:val="right" w:leader="dot" w:pos="9016"/>
            </w:tabs>
            <w:rPr>
              <w:rFonts w:eastAsiaTheme="minorEastAsia"/>
              <w:noProof/>
              <w:sz w:val="24"/>
              <w:szCs w:val="24"/>
              <w:lang w:eastAsia="nl-NL"/>
            </w:rPr>
          </w:pPr>
          <w:hyperlink w:anchor="_Toc209626907" w:history="1">
            <w:r w:rsidRPr="00034C2E">
              <w:rPr>
                <w:rStyle w:val="Hyperlink"/>
                <w:noProof/>
              </w:rPr>
              <w:t>4.7 Overige Werkpakketten</w:t>
            </w:r>
            <w:r>
              <w:rPr>
                <w:noProof/>
                <w:webHidden/>
              </w:rPr>
              <w:tab/>
            </w:r>
            <w:r>
              <w:rPr>
                <w:noProof/>
                <w:webHidden/>
              </w:rPr>
              <w:fldChar w:fldCharType="begin"/>
            </w:r>
            <w:r>
              <w:rPr>
                <w:noProof/>
                <w:webHidden/>
              </w:rPr>
              <w:instrText xml:space="preserve"> PAGEREF _Toc209626907 \h </w:instrText>
            </w:r>
            <w:r>
              <w:rPr>
                <w:noProof/>
                <w:webHidden/>
              </w:rPr>
            </w:r>
            <w:r>
              <w:rPr>
                <w:noProof/>
                <w:webHidden/>
              </w:rPr>
              <w:fldChar w:fldCharType="separate"/>
            </w:r>
            <w:r w:rsidR="00F06645">
              <w:rPr>
                <w:noProof/>
                <w:webHidden/>
              </w:rPr>
              <w:t>25</w:t>
            </w:r>
            <w:r>
              <w:rPr>
                <w:noProof/>
                <w:webHidden/>
              </w:rPr>
              <w:fldChar w:fldCharType="end"/>
            </w:r>
          </w:hyperlink>
        </w:p>
        <w:p w14:paraId="4CC29755" w14:textId="48F60363" w:rsidR="00DC61C2" w:rsidRDefault="00DC61C2">
          <w:pPr>
            <w:pStyle w:val="TOC3"/>
            <w:tabs>
              <w:tab w:val="right" w:leader="dot" w:pos="9016"/>
            </w:tabs>
            <w:rPr>
              <w:rFonts w:eastAsiaTheme="minorEastAsia"/>
              <w:noProof/>
              <w:sz w:val="24"/>
              <w:szCs w:val="24"/>
              <w:lang w:eastAsia="nl-NL"/>
            </w:rPr>
          </w:pPr>
          <w:hyperlink w:anchor="_Toc209626908" w:history="1">
            <w:r w:rsidRPr="00034C2E">
              <w:rPr>
                <w:rStyle w:val="Hyperlink"/>
                <w:noProof/>
              </w:rPr>
              <w:t>4.8 Relaties tussen werkpakketten</w:t>
            </w:r>
            <w:r>
              <w:rPr>
                <w:noProof/>
                <w:webHidden/>
              </w:rPr>
              <w:tab/>
            </w:r>
            <w:r>
              <w:rPr>
                <w:noProof/>
                <w:webHidden/>
              </w:rPr>
              <w:fldChar w:fldCharType="begin"/>
            </w:r>
            <w:r>
              <w:rPr>
                <w:noProof/>
                <w:webHidden/>
              </w:rPr>
              <w:instrText xml:space="preserve"> PAGEREF _Toc209626908 \h </w:instrText>
            </w:r>
            <w:r>
              <w:rPr>
                <w:noProof/>
                <w:webHidden/>
              </w:rPr>
            </w:r>
            <w:r>
              <w:rPr>
                <w:noProof/>
                <w:webHidden/>
              </w:rPr>
              <w:fldChar w:fldCharType="separate"/>
            </w:r>
            <w:r w:rsidR="00F06645">
              <w:rPr>
                <w:noProof/>
                <w:webHidden/>
              </w:rPr>
              <w:t>26</w:t>
            </w:r>
            <w:r>
              <w:rPr>
                <w:noProof/>
                <w:webHidden/>
              </w:rPr>
              <w:fldChar w:fldCharType="end"/>
            </w:r>
          </w:hyperlink>
        </w:p>
        <w:p w14:paraId="6982D30A" w14:textId="60347CBB" w:rsidR="00984C41" w:rsidRDefault="00984C41">
          <w:r>
            <w:rPr>
              <w:b/>
              <w:bCs/>
              <w:noProof/>
            </w:rPr>
            <w:fldChar w:fldCharType="end"/>
          </w:r>
        </w:p>
      </w:sdtContent>
    </w:sdt>
    <w:p w14:paraId="139D8907" w14:textId="77777777" w:rsidR="00550C6E" w:rsidRDefault="00550C6E">
      <w:pPr>
        <w:rPr>
          <w:rFonts w:asciiTheme="majorHAnsi" w:eastAsiaTheme="majorEastAsia" w:hAnsiTheme="majorHAnsi" w:cstheme="majorBidi"/>
          <w:color w:val="2F5496" w:themeColor="accent1" w:themeShade="BF"/>
          <w:sz w:val="32"/>
          <w:szCs w:val="32"/>
        </w:rPr>
      </w:pPr>
    </w:p>
    <w:p w14:paraId="5B8B0D86" w14:textId="77777777" w:rsidR="00984C41" w:rsidRDefault="00984C41">
      <w:pPr>
        <w:rPr>
          <w:rFonts w:asciiTheme="majorHAnsi" w:eastAsiaTheme="majorEastAsia" w:hAnsiTheme="majorHAnsi" w:cstheme="majorBidi"/>
          <w:color w:val="2F5496" w:themeColor="accent1" w:themeShade="BF"/>
          <w:sz w:val="32"/>
          <w:szCs w:val="32"/>
        </w:rPr>
      </w:pPr>
      <w:r>
        <w:br w:type="page"/>
      </w:r>
    </w:p>
    <w:p w14:paraId="7081A42B" w14:textId="1557A392" w:rsidR="00E32D71" w:rsidRPr="003536D4" w:rsidRDefault="00E32D71" w:rsidP="000036F9">
      <w:pPr>
        <w:pStyle w:val="Heading2"/>
      </w:pPr>
      <w:bookmarkStart w:id="0" w:name="_Toc209626890"/>
      <w:r w:rsidRPr="003536D4">
        <w:lastRenderedPageBreak/>
        <w:t>H1 Aanleiding</w:t>
      </w:r>
      <w:bookmarkEnd w:id="0"/>
    </w:p>
    <w:p w14:paraId="33C5B968" w14:textId="7B44AFBA" w:rsidR="008324E2" w:rsidRPr="003536D4" w:rsidRDefault="009F3489" w:rsidP="00E32D71">
      <w:pPr>
        <w:spacing w:after="0"/>
      </w:pPr>
      <w:r>
        <w:t>De kosten die gemoeid zijn met de energietransitie zijn onduidelijk.</w:t>
      </w:r>
      <w:r w:rsidR="0008704C">
        <w:t xml:space="preserve"> </w:t>
      </w:r>
      <w:r w:rsidR="00E32D71">
        <w:t xml:space="preserve">Het </w:t>
      </w:r>
      <w:r w:rsidR="0008704C">
        <w:t xml:space="preserve">Nationaal Plan Energiesysteem (NPE) </w:t>
      </w:r>
      <w:r w:rsidR="00E32D71">
        <w:t xml:space="preserve">geeft veel inhoudelijke richting over het energiesysteem, maar geeft geen inzicht in de financiële consequenties van de gemaakte keuzes. </w:t>
      </w:r>
      <w:r w:rsidR="004E7CC6" w:rsidRPr="002C66AB">
        <w:t>Ook de jaarlijkse Klimaat- en energieverkenning richt zich alleen op het energiesysteem in termen van energie en emissies.</w:t>
      </w:r>
      <w:r w:rsidR="004E7CC6">
        <w:t xml:space="preserve"> </w:t>
      </w:r>
      <w:r w:rsidR="00D07A5B">
        <w:t xml:space="preserve">Het IBO rapport over de Bekostiging Elektriciteitsinfrastructuur </w:t>
      </w:r>
      <w:r w:rsidR="00F17845">
        <w:t xml:space="preserve">geeft </w:t>
      </w:r>
      <w:r w:rsidR="009A0B65">
        <w:t xml:space="preserve">voor het elektriciteitssysteem </w:t>
      </w:r>
      <w:r w:rsidR="00F17845">
        <w:t xml:space="preserve">een eerste </w:t>
      </w:r>
      <w:r w:rsidR="009E3719">
        <w:t>indicatie</w:t>
      </w:r>
      <w:r w:rsidR="00F42EA9">
        <w:t xml:space="preserve"> van </w:t>
      </w:r>
      <w:r w:rsidR="00D07A5B">
        <w:t>de financiële consequenties</w:t>
      </w:r>
      <w:r w:rsidR="7E514639">
        <w:t>.</w:t>
      </w:r>
      <w:r w:rsidR="00FA6DA3">
        <w:t xml:space="preserve"> Dit rapport geeft geen inzicht in de kosten </w:t>
      </w:r>
      <w:r w:rsidR="00ED2309">
        <w:t>van</w:t>
      </w:r>
      <w:r w:rsidR="00FA6DA3">
        <w:t xml:space="preserve"> andere onderdelen van het energiesysteem en </w:t>
      </w:r>
      <w:r w:rsidR="00ED2309">
        <w:t>biedt</w:t>
      </w:r>
      <w:r w:rsidR="00FA6DA3">
        <w:t xml:space="preserve"> geen integraal beeld. </w:t>
      </w:r>
      <w:r w:rsidR="00324B7C" w:rsidRPr="003536D4">
        <w:t xml:space="preserve">Tot dusverre is kosteninformatie vooral op incidentele basis beschikbaar, zijn beschikbare studies vaak </w:t>
      </w:r>
      <w:r w:rsidR="00F84CEC">
        <w:t>ge</w:t>
      </w:r>
      <w:r w:rsidR="00324B7C" w:rsidRPr="003536D4">
        <w:t>fragment</w:t>
      </w:r>
      <w:r w:rsidR="00F84CEC">
        <w:t>eerd</w:t>
      </w:r>
      <w:r w:rsidR="00324B7C" w:rsidRPr="003536D4">
        <w:t xml:space="preserve"> en zijn </w:t>
      </w:r>
      <w:r w:rsidR="00E064C1">
        <w:t xml:space="preserve">de </w:t>
      </w:r>
      <w:r w:rsidR="00324B7C" w:rsidRPr="003536D4">
        <w:t>data niet altijd robuust.</w:t>
      </w:r>
    </w:p>
    <w:p w14:paraId="381137CD" w14:textId="0CC41270" w:rsidR="004E2926" w:rsidRPr="001E7AF0" w:rsidRDefault="00A15E86" w:rsidP="00E32D71">
      <w:pPr>
        <w:spacing w:after="0"/>
      </w:pPr>
      <w:r>
        <w:t xml:space="preserve">Voor de </w:t>
      </w:r>
      <w:r w:rsidRPr="00EE5C3A">
        <w:rPr>
          <w:i/>
          <w:iCs/>
        </w:rPr>
        <w:t>maatschappij</w:t>
      </w:r>
      <w:r>
        <w:t xml:space="preserve"> is het van groot belang om inzichtelijk </w:t>
      </w:r>
      <w:r w:rsidRPr="001E7AF0">
        <w:t xml:space="preserve">te krijgen </w:t>
      </w:r>
      <w:r w:rsidRPr="00EE5C3A">
        <w:t xml:space="preserve">welke kosten er gemoeid zijn met de energietransitie, bij wie deze kosten terechtkomen, wat dit betekent voor het huishoudboekje van de overheid, hoe we </w:t>
      </w:r>
      <w:r w:rsidR="00825F57">
        <w:t xml:space="preserve">de </w:t>
      </w:r>
      <w:r w:rsidRPr="00EE5C3A">
        <w:t>omslag naar een duurzaam energiesysteem kunnen</w:t>
      </w:r>
      <w:r w:rsidRPr="001E7AF0">
        <w:t xml:space="preserve"> </w:t>
      </w:r>
      <w:r w:rsidRPr="00EE5C3A">
        <w:t>financieren, en wat externe baten zijn van deze investering</w:t>
      </w:r>
      <w:r w:rsidRPr="001E7AF0">
        <w:t>.</w:t>
      </w:r>
      <w:r w:rsidR="00A00D43" w:rsidRPr="001E7AF0">
        <w:t xml:space="preserve"> </w:t>
      </w:r>
    </w:p>
    <w:p w14:paraId="7D3A9904" w14:textId="4A95A40E" w:rsidR="00F173E5" w:rsidRPr="003536D4" w:rsidRDefault="00F173E5" w:rsidP="00E32D71">
      <w:pPr>
        <w:spacing w:after="0"/>
      </w:pPr>
      <w:r w:rsidRPr="00EE5C3A">
        <w:rPr>
          <w:i/>
          <w:iCs/>
        </w:rPr>
        <w:t>Beleid en politiek</w:t>
      </w:r>
      <w:r w:rsidRPr="003536D4">
        <w:t xml:space="preserve">, </w:t>
      </w:r>
      <w:r w:rsidR="005978E6">
        <w:t>waaronder</w:t>
      </w:r>
      <w:r w:rsidRPr="003536D4">
        <w:t xml:space="preserve"> het ministerie van K</w:t>
      </w:r>
      <w:r w:rsidR="007C054E">
        <w:t>limaat en Groene Groei (K</w:t>
      </w:r>
      <w:r w:rsidRPr="003536D4">
        <w:t>GG</w:t>
      </w:r>
      <w:r w:rsidR="007C054E">
        <w:t>)</w:t>
      </w:r>
      <w:r w:rsidRPr="003536D4">
        <w:t>, hebben behoefte aan sturingsinformatie voor de energietransitie, specifiek ook over kosten in relatie tot de manier waarop de doelen voor klimaat en energie gerealiseerd kunnen worden. Ook vanuit de Tweede Kamer klinkt met enige herhaling de roep om meer inzicht in de kosten van de energietransitie.</w:t>
      </w:r>
    </w:p>
    <w:p w14:paraId="3287AC77" w14:textId="22696C42" w:rsidR="004E2926" w:rsidRPr="003536D4" w:rsidRDefault="00F06645" w:rsidP="00E32D71">
      <w:pPr>
        <w:spacing w:after="0"/>
      </w:pPr>
      <w:r>
        <w:rPr>
          <w:noProof/>
        </w:rPr>
        <w:pict w14:anchorId="25011EDD">
          <v:shapetype id="_x0000_t202" coordsize="21600,21600" o:spt="202" path="m,l,21600r21600,l21600,xe">
            <v:stroke joinstyle="miter"/>
            <v:path gradientshapeok="t" o:connecttype="rect"/>
          </v:shapetype>
          <v:shape id="Text Box 2" o:spid="_x0000_s1026" type="#_x0000_t202" style="position:absolute;margin-left:-.85pt;margin-top:131.55pt;width:450.55pt;height:241.5pt;z-index:251658240;visibility:visible;mso-height-percent:200;mso-wrap-distance-top:3.6pt;mso-wrap-distance-bottom:3.6pt;mso-height-percent:200;mso-width-relative:margin;mso-height-relative:margin">
            <v:textbox style="mso-fit-shape-to-text:t">
              <w:txbxContent>
                <w:p w14:paraId="76E78D81" w14:textId="77777777" w:rsidR="002D4736" w:rsidRPr="00D63ADB" w:rsidRDefault="002D4736" w:rsidP="002D4736">
                  <w:pPr>
                    <w:rPr>
                      <w:b/>
                      <w:bCs/>
                      <w:sz w:val="18"/>
                      <w:szCs w:val="18"/>
                    </w:rPr>
                  </w:pPr>
                  <w:r w:rsidRPr="00D63ADB">
                    <w:rPr>
                      <w:b/>
                      <w:bCs/>
                      <w:sz w:val="18"/>
                      <w:szCs w:val="18"/>
                    </w:rPr>
                    <w:t xml:space="preserve">Voorbeeld </w:t>
                  </w:r>
                  <w:r w:rsidR="00D63ADB" w:rsidRPr="00D63ADB">
                    <w:rPr>
                      <w:b/>
                      <w:bCs/>
                      <w:sz w:val="18"/>
                      <w:szCs w:val="18"/>
                    </w:rPr>
                    <w:t>Samenhang</w:t>
                  </w:r>
                  <w:r w:rsidRPr="00D63ADB">
                    <w:rPr>
                      <w:b/>
                      <w:bCs/>
                      <w:sz w:val="18"/>
                      <w:szCs w:val="18"/>
                    </w:rPr>
                    <w:t>: Impact van de industrie</w:t>
                  </w:r>
                </w:p>
                <w:p w14:paraId="2C2C81B4" w14:textId="27D16495" w:rsidR="002D4736" w:rsidRPr="00D63ADB" w:rsidRDefault="002D4736" w:rsidP="002D4736">
                  <w:pPr>
                    <w:rPr>
                      <w:sz w:val="18"/>
                      <w:szCs w:val="18"/>
                    </w:rPr>
                  </w:pPr>
                  <w:r w:rsidRPr="00D63ADB">
                    <w:rPr>
                      <w:sz w:val="18"/>
                      <w:szCs w:val="18"/>
                    </w:rPr>
                    <w:t>Het eerste voorbeeld betreft het geven van inzicht in de impact van keuzes rond de energievoorziening van de industrie. Dit kan op twee manieren worden bekeken. Een gangbare hypothese is dat het gunstig is voor de kosten van het energiesysteem om industrie in Nederland te hebben, omdat de industrie een flinke waterstofvraag heeft.</w:t>
                  </w:r>
                  <w:r w:rsidR="004451D7">
                    <w:rPr>
                      <w:sz w:val="18"/>
                      <w:szCs w:val="18"/>
                    </w:rPr>
                    <w:t xml:space="preserve"> Waterstof kan tevens</w:t>
                  </w:r>
                  <w:r w:rsidR="004B0276">
                    <w:rPr>
                      <w:sz w:val="18"/>
                      <w:szCs w:val="18"/>
                    </w:rPr>
                    <w:t xml:space="preserve"> voor opslag van energie worden gebruikt.</w:t>
                  </w:r>
                  <w:r w:rsidRPr="00D63ADB">
                    <w:rPr>
                      <w:sz w:val="18"/>
                      <w:szCs w:val="18"/>
                    </w:rPr>
                    <w:t xml:space="preserve"> De productie van waterstof helpt </w:t>
                  </w:r>
                  <w:r w:rsidR="004B0276">
                    <w:rPr>
                      <w:sz w:val="18"/>
                      <w:szCs w:val="18"/>
                    </w:rPr>
                    <w:t xml:space="preserve">zo </w:t>
                  </w:r>
                  <w:r w:rsidRPr="00D63ADB">
                    <w:rPr>
                      <w:sz w:val="18"/>
                      <w:szCs w:val="18"/>
                    </w:rPr>
                    <w:t xml:space="preserve">om de pieken in productie van wind en zon op te vangen. Zo </w:t>
                  </w:r>
                  <w:r w:rsidR="00F42EA9">
                    <w:rPr>
                      <w:sz w:val="18"/>
                      <w:szCs w:val="18"/>
                    </w:rPr>
                    <w:t>sluiten</w:t>
                  </w:r>
                  <w:r w:rsidRPr="00D63ADB">
                    <w:rPr>
                      <w:sz w:val="18"/>
                      <w:szCs w:val="18"/>
                    </w:rPr>
                    <w:t xml:space="preserve"> de waterstofvraag van de industrie, de elektriciteitsvraag in de gebouwde omgeving en volatiele hernieuwbare productie </w:t>
                  </w:r>
                  <w:r w:rsidR="00F42EA9">
                    <w:rPr>
                      <w:sz w:val="18"/>
                      <w:szCs w:val="18"/>
                    </w:rPr>
                    <w:t>goed op elkaar aan.</w:t>
                  </w:r>
                </w:p>
                <w:p w14:paraId="4278A956" w14:textId="449EC720" w:rsidR="002D4736" w:rsidRPr="00D63ADB" w:rsidRDefault="002D4736" w:rsidP="002D4736">
                  <w:pPr>
                    <w:rPr>
                      <w:sz w:val="18"/>
                      <w:szCs w:val="18"/>
                    </w:rPr>
                  </w:pPr>
                  <w:r w:rsidRPr="00D63ADB">
                    <w:rPr>
                      <w:sz w:val="18"/>
                      <w:szCs w:val="18"/>
                    </w:rPr>
                    <w:t xml:space="preserve">Het </w:t>
                  </w:r>
                  <w:r w:rsidR="00F42EA9">
                    <w:rPr>
                      <w:sz w:val="18"/>
                      <w:szCs w:val="18"/>
                    </w:rPr>
                    <w:t xml:space="preserve">omgekeerde is echter ook mogelijk. </w:t>
                  </w:r>
                  <w:r w:rsidRPr="00D63ADB">
                    <w:rPr>
                      <w:sz w:val="18"/>
                      <w:szCs w:val="18"/>
                    </w:rPr>
                    <w:t xml:space="preserve">Productiemiddelen zijn immers </w:t>
                  </w:r>
                  <w:r w:rsidR="00F42EA9">
                    <w:rPr>
                      <w:sz w:val="18"/>
                      <w:szCs w:val="18"/>
                    </w:rPr>
                    <w:t>beperkt beschikbaar</w:t>
                  </w:r>
                  <w:r w:rsidRPr="00D63ADB">
                    <w:rPr>
                      <w:sz w:val="18"/>
                      <w:szCs w:val="18"/>
                    </w:rPr>
                    <w:t xml:space="preserve">. </w:t>
                  </w:r>
                  <w:r w:rsidR="00881D04" w:rsidRPr="00881D04">
                    <w:rPr>
                      <w:sz w:val="18"/>
                      <w:szCs w:val="18"/>
                    </w:rPr>
                    <w:t>Men kan stellen dat bij minder industrie in Nederland, er goedkopere opties voor de gebouwde omgeving beschikbaar blijven</w:t>
                  </w:r>
                  <w:r w:rsidR="00881D04">
                    <w:rPr>
                      <w:sz w:val="18"/>
                      <w:szCs w:val="18"/>
                    </w:rPr>
                    <w:t xml:space="preserve">. </w:t>
                  </w:r>
                  <w:r w:rsidRPr="00D63ADB">
                    <w:rPr>
                      <w:sz w:val="18"/>
                      <w:szCs w:val="18"/>
                    </w:rPr>
                    <w:t>Op dit moment is het moeilijk te bepalen welke van deze twee waar is, laat staan wat de invloed hiervan is op business cases in de productieketen van elektriciteit, de kosten van energiegebruik door huishoudens, of de subsidiebehoefte vanuit de overheid.</w:t>
                  </w:r>
                </w:p>
                <w:p w14:paraId="2A052501" w14:textId="46D8D21C" w:rsidR="0030153E" w:rsidRPr="00D63ADB" w:rsidRDefault="002D4736" w:rsidP="002D4736">
                  <w:pPr>
                    <w:rPr>
                      <w:sz w:val="18"/>
                      <w:szCs w:val="18"/>
                    </w:rPr>
                  </w:pPr>
                  <w:r w:rsidRPr="00D63ADB">
                    <w:rPr>
                      <w:sz w:val="18"/>
                      <w:szCs w:val="18"/>
                    </w:rPr>
                    <w:t xml:space="preserve">TNO heeft in zijn laatste scenariostudie </w:t>
                  </w:r>
                  <w:r w:rsidR="00167077">
                    <w:rPr>
                      <w:sz w:val="18"/>
                      <w:szCs w:val="18"/>
                    </w:rPr>
                    <w:t xml:space="preserve">‘Toekomst van het Nederlandse Energiesysteem’ (Scheepers, 2024) </w:t>
                  </w:r>
                  <w:r w:rsidRPr="00D63ADB">
                    <w:rPr>
                      <w:sz w:val="18"/>
                      <w:szCs w:val="18"/>
                    </w:rPr>
                    <w:t>varianten gemaakt met alternatieve ontwikkelingen voor de industrie: met een concurrerende energie-intensieve industrie in Nederland op basis van eigen energie, maar ook varianten waarin veel energie of halffabrikaten geïmporteerd worden, of de industrie deels verdwijnt. Door de kostenbeelden van deze varianten met elkaar te vergelijken, kun je zicht krijgen op de eerder genoemde economische implicaties.</w:t>
                  </w:r>
                </w:p>
              </w:txbxContent>
            </v:textbox>
            <w10:wrap type="square"/>
          </v:shape>
        </w:pict>
      </w:r>
    </w:p>
    <w:p w14:paraId="3FC05FCE" w14:textId="0750FB09" w:rsidR="00D63ADB" w:rsidRPr="003536D4" w:rsidRDefault="0030153E" w:rsidP="00D63ADB">
      <w:pPr>
        <w:spacing w:after="0"/>
        <w:rPr>
          <w:i/>
          <w:iCs/>
        </w:rPr>
      </w:pPr>
      <w:r>
        <w:t>Alleen in samenhang met het gehele energiesysteem is te beoordelen wat de meerwaarde is van de inzet op specifieke oplossingen en in welke mate en op welke wijze inzet hierop te rechtvaardigen</w:t>
      </w:r>
      <w:r w:rsidR="002929E2">
        <w:t xml:space="preserve"> is</w:t>
      </w:r>
      <w:r>
        <w:t xml:space="preserve">. Ten behoeve van robuuste besluitvorming is het belangrijk om informatie snel te kunnen ontsluiten ten behoeve van vragen vanuit politiek en beleid. Ook met het oog op het verschijnen van het </w:t>
      </w:r>
      <w:r w:rsidR="00B254CE">
        <w:t xml:space="preserve">NPE </w:t>
      </w:r>
      <w:r>
        <w:t>2028 en de actualisatie van de eerste versie in 2026</w:t>
      </w:r>
      <w:r w:rsidR="00302301">
        <w:t xml:space="preserve"> is het van belang om deze beleidsplannen </w:t>
      </w:r>
      <w:r w:rsidR="043C7D21">
        <w:t xml:space="preserve">beter </w:t>
      </w:r>
      <w:r w:rsidR="00302301">
        <w:t>financieel te</w:t>
      </w:r>
      <w:r w:rsidR="05986522">
        <w:t xml:space="preserve"> kunnen</w:t>
      </w:r>
      <w:r w:rsidR="00302301">
        <w:t xml:space="preserve"> onderbouwen. </w:t>
      </w:r>
      <w:r w:rsidR="00D63ADB" w:rsidRPr="003536D4">
        <w:t>Voor KGG is het vanuit de waarden ‘transparantie en navolgbaarheid’ belangrijk dat deze kennis wordt ontwikkeld in het publieke domein.</w:t>
      </w:r>
    </w:p>
    <w:p w14:paraId="441E46C7" w14:textId="48BB3D05" w:rsidR="00E32D71" w:rsidRPr="003536D4" w:rsidRDefault="0030153E" w:rsidP="00E32D71">
      <w:pPr>
        <w:spacing w:after="0"/>
      </w:pPr>
      <w:r>
        <w:t xml:space="preserve">De Kenniscoalitie Energietransitie (KCET) van publieke kennispartijen CBS, CPB, PBL, RVO en TNO, </w:t>
      </w:r>
      <w:r w:rsidR="00E32D71">
        <w:t xml:space="preserve">wil bijdragen aan het structureel inzichtelijker maken van de consequenties van energietransitiebeleid </w:t>
      </w:r>
      <w:r>
        <w:t>v</w:t>
      </w:r>
      <w:r w:rsidR="00E32D71">
        <w:t xml:space="preserve">oor de samenleving. </w:t>
      </w:r>
      <w:r w:rsidR="009560C9">
        <w:t xml:space="preserve">Deze partijen </w:t>
      </w:r>
      <w:r w:rsidR="00E32D71">
        <w:t xml:space="preserve">moeten daarvoor kennis ontwikkelen, een goede basis </w:t>
      </w:r>
      <w:r w:rsidR="00E32D71">
        <w:lastRenderedPageBreak/>
        <w:t xml:space="preserve">opbouwen en zorgen dat deze kennis op de juiste manier op de juiste plek komt. KCET doet dit met een blik op de toekomst, vanuit systeemperspectief, ten behoeve van maatschappelijke waarde. KCET wil het maatschappelijke en politieke debat over de toekomstige energievoorziening wetenschappelijk onderbouwd informeren met als speerpunt de financiële en economische implicaties voor overheid, financiers, bedrijven en huishoudens </w:t>
      </w:r>
      <w:r w:rsidR="00BD4608">
        <w:t xml:space="preserve">en andere </w:t>
      </w:r>
      <w:r w:rsidR="00E32D71">
        <w:t xml:space="preserve">belanghebbenden. </w:t>
      </w:r>
    </w:p>
    <w:p w14:paraId="368F37FA" w14:textId="77777777" w:rsidR="0030153E" w:rsidRPr="003536D4" w:rsidRDefault="0030153E" w:rsidP="00E32D71">
      <w:pPr>
        <w:spacing w:after="0"/>
      </w:pPr>
    </w:p>
    <w:p w14:paraId="39C9850D" w14:textId="77777777" w:rsidR="005903BA" w:rsidRDefault="0030153E" w:rsidP="00E32D71">
      <w:pPr>
        <w:spacing w:after="0"/>
      </w:pPr>
      <w:r w:rsidRPr="003536D4">
        <w:t xml:space="preserve">KCET is </w:t>
      </w:r>
      <w:r w:rsidR="00E32D71" w:rsidRPr="003536D4">
        <w:t xml:space="preserve">door KGG gevraagd om een </w:t>
      </w:r>
      <w:r w:rsidR="00E043ED">
        <w:t xml:space="preserve">meerjarig </w:t>
      </w:r>
      <w:r w:rsidR="00E32D71" w:rsidRPr="003536D4">
        <w:t xml:space="preserve">programmaplan op te stellen </w:t>
      </w:r>
      <w:r w:rsidR="00C7249B" w:rsidRPr="003536D4">
        <w:t xml:space="preserve">en uit te voeren </w:t>
      </w:r>
      <w:r w:rsidR="00E32D71" w:rsidRPr="003536D4">
        <w:t xml:space="preserve">om dit integrale kostenbeeld van het energiesysteem te krijgen. Voor dit programma </w:t>
      </w:r>
      <w:r w:rsidR="003906C1">
        <w:t xml:space="preserve">EIK (Energietransitie Integraal Kostenbeeld) </w:t>
      </w:r>
      <w:r w:rsidR="00E32D71" w:rsidRPr="003536D4">
        <w:t>maken de KCET</w:t>
      </w:r>
      <w:r w:rsidR="00D515DB">
        <w:t>-</w:t>
      </w:r>
      <w:r w:rsidR="00E32D71" w:rsidRPr="003536D4">
        <w:t xml:space="preserve">partners </w:t>
      </w:r>
      <w:r w:rsidRPr="003536D4">
        <w:t xml:space="preserve">ook </w:t>
      </w:r>
      <w:r w:rsidR="00E32D71" w:rsidRPr="003536D4">
        <w:t>gebruik van de activiteiten die ze al in hun programma’s hebben opgenomen. Door dit veel meer in samenhang en afstemming te doen, en dit aan te vullen met activiteiten die nog niet in de huidige programmering is opgenomen, kunnen ze dit inzicht</w:t>
      </w:r>
      <w:r w:rsidR="00033ACE">
        <w:t xml:space="preserve"> op termijn</w:t>
      </w:r>
      <w:r w:rsidR="00E32D71" w:rsidRPr="003536D4">
        <w:t xml:space="preserve"> gaan bieden. </w:t>
      </w:r>
      <w:r w:rsidR="2BE834DB" w:rsidRPr="003536D4">
        <w:t>H</w:t>
      </w:r>
      <w:r w:rsidRPr="003536D4">
        <w:t>et betekent dat er een goede kennisbasisinfrastructuur moet worden opgebouwd van data (statistiek en kostenparameters)</w:t>
      </w:r>
      <w:r w:rsidR="00A24FAB">
        <w:t xml:space="preserve">, </w:t>
      </w:r>
      <w:r w:rsidR="00302301" w:rsidRPr="003536D4">
        <w:t>modellen en nieuwe kennis</w:t>
      </w:r>
      <w:r w:rsidR="00A24453">
        <w:t>. Dit alles</w:t>
      </w:r>
      <w:r w:rsidR="00302301" w:rsidRPr="003536D4">
        <w:t xml:space="preserve"> moet worden ontwikkeld vanuit een systeemperspectief. </w:t>
      </w:r>
    </w:p>
    <w:p w14:paraId="0F50FA82" w14:textId="77777777" w:rsidR="005903BA" w:rsidRDefault="005903BA" w:rsidP="00E32D71">
      <w:pPr>
        <w:spacing w:after="0"/>
      </w:pPr>
    </w:p>
    <w:p w14:paraId="217C0242" w14:textId="05D8BD6A" w:rsidR="0030153E" w:rsidRPr="003536D4" w:rsidRDefault="005903BA" w:rsidP="00E32D71">
      <w:pPr>
        <w:spacing w:after="0"/>
      </w:pPr>
      <w:r>
        <w:t>Dit publieke werkprogramma beschrijft het doel en resultaat van het meerjarig programma</w:t>
      </w:r>
      <w:r w:rsidR="00E85E23">
        <w:t>, en geeft aan welke r</w:t>
      </w:r>
      <w:r w:rsidR="0056100C">
        <w:t xml:space="preserve">esultaten </w:t>
      </w:r>
      <w:r w:rsidR="00BA2FA2">
        <w:t>worden opgeleverd voor de periode waarvoor nu financiering is toegezegd</w:t>
      </w:r>
      <w:r w:rsidR="00EB04BE">
        <w:t xml:space="preserve"> (</w:t>
      </w:r>
      <w:r w:rsidR="00BA2FA2">
        <w:t>2025, 2026 en 2027</w:t>
      </w:r>
      <w:r w:rsidR="00EB04BE">
        <w:t>)</w:t>
      </w:r>
      <w:r w:rsidR="000E495F">
        <w:t xml:space="preserve">. </w:t>
      </w:r>
      <w:r w:rsidR="00C42AC3">
        <w:t xml:space="preserve">De </w:t>
      </w:r>
      <w:r w:rsidR="000E495F">
        <w:t xml:space="preserve">nadrukkelijke </w:t>
      </w:r>
      <w:r w:rsidR="00C42AC3">
        <w:t xml:space="preserve">intentie is </w:t>
      </w:r>
      <w:r w:rsidR="000E495F">
        <w:t xml:space="preserve">dit </w:t>
      </w:r>
      <w:r w:rsidR="0034253A">
        <w:t xml:space="preserve">programma </w:t>
      </w:r>
      <w:r w:rsidR="00FA026A">
        <w:t xml:space="preserve">na </w:t>
      </w:r>
      <w:r w:rsidR="000E495F">
        <w:t xml:space="preserve">deze periode te continueren. </w:t>
      </w:r>
    </w:p>
    <w:p w14:paraId="226DD28F" w14:textId="77777777" w:rsidR="0030153E" w:rsidRPr="003536D4" w:rsidRDefault="0030153E" w:rsidP="00E32D71">
      <w:pPr>
        <w:spacing w:after="0"/>
      </w:pPr>
    </w:p>
    <w:p w14:paraId="437724FB" w14:textId="77777777" w:rsidR="00302301" w:rsidRPr="003536D4" w:rsidRDefault="00302301">
      <w:r w:rsidRPr="003536D4">
        <w:br w:type="page"/>
      </w:r>
    </w:p>
    <w:p w14:paraId="3883E84D" w14:textId="72FC3A6D" w:rsidR="00E32D71" w:rsidRPr="003536D4" w:rsidRDefault="00E32D71" w:rsidP="000036F9">
      <w:pPr>
        <w:pStyle w:val="Heading2"/>
      </w:pPr>
      <w:bookmarkStart w:id="1" w:name="_Toc209626891"/>
      <w:r w:rsidRPr="003536D4">
        <w:lastRenderedPageBreak/>
        <w:t>H2 Doel en impact</w:t>
      </w:r>
      <w:bookmarkEnd w:id="1"/>
      <w:r w:rsidRPr="003536D4">
        <w:t xml:space="preserve"> </w:t>
      </w:r>
    </w:p>
    <w:p w14:paraId="31DCEA32" w14:textId="0C6CE782" w:rsidR="00302301" w:rsidRPr="003536D4" w:rsidRDefault="00D63ADB" w:rsidP="00D63ADB">
      <w:pPr>
        <w:pStyle w:val="Heading3"/>
      </w:pPr>
      <w:bookmarkStart w:id="2" w:name="_Toc209626892"/>
      <w:r w:rsidRPr="003536D4">
        <w:t xml:space="preserve">2.1 </w:t>
      </w:r>
      <w:r w:rsidR="00302301" w:rsidRPr="003536D4">
        <w:t>Doel van EIK</w:t>
      </w:r>
      <w:bookmarkEnd w:id="2"/>
      <w:r w:rsidR="00053FC1">
        <w:t xml:space="preserve"> </w:t>
      </w:r>
    </w:p>
    <w:p w14:paraId="4D64BEF9" w14:textId="7DABB0E9" w:rsidR="00302301" w:rsidRPr="003536D4" w:rsidRDefault="00053FC1" w:rsidP="00302301">
      <w:pPr>
        <w:spacing w:after="0"/>
      </w:pPr>
      <w:r>
        <w:t xml:space="preserve">Doel van </w:t>
      </w:r>
      <w:r w:rsidR="009E2CFE">
        <w:t xml:space="preserve">het meerjarig programma </w:t>
      </w:r>
      <w:r>
        <w:t xml:space="preserve">EIK </w:t>
      </w:r>
      <w:r w:rsidR="009E2CFE">
        <w:t>is het o</w:t>
      </w:r>
      <w:r w:rsidR="00302301">
        <w:t>ntwikkelen van de kennisbasis (data, modellen, studies) waarmee</w:t>
      </w:r>
      <w:r w:rsidR="00950182">
        <w:t xml:space="preserve"> op de lange termijn</w:t>
      </w:r>
      <w:r w:rsidR="00302301">
        <w:t xml:space="preserve"> een integraal kostenbeeld van de energietransitie kan worden opgesteld. </w:t>
      </w:r>
      <w:r w:rsidR="00274ACC">
        <w:t>De</w:t>
      </w:r>
      <w:r w:rsidR="00E25A56">
        <w:t xml:space="preserve"> kennisbasis moet KGG en andere stakeholders in staat stellen om </w:t>
      </w:r>
      <w:r w:rsidR="00256865">
        <w:t>informatie snel te kunnen ontsluiten ten behoeve van vragen vanuit politiek en beleid</w:t>
      </w:r>
      <w:r w:rsidR="008D75DF">
        <w:t>, op een wijze di</w:t>
      </w:r>
      <w:r w:rsidR="10BE5E7C">
        <w:t>e</w:t>
      </w:r>
      <w:r w:rsidR="008D75DF">
        <w:t xml:space="preserve"> robuuste besluitvorming mogelijk maakt. </w:t>
      </w:r>
      <w:r w:rsidR="00850C01">
        <w:t>Door het energiesysteem</w:t>
      </w:r>
      <w:r w:rsidR="6670B170">
        <w:t>, de economie</w:t>
      </w:r>
      <w:r w:rsidR="0071244E">
        <w:t xml:space="preserve">, </w:t>
      </w:r>
      <w:r w:rsidR="00361CAF">
        <w:t xml:space="preserve">het kostenbeeld </w:t>
      </w:r>
      <w:r w:rsidR="00850C01">
        <w:t>in samenhang te bezien, is het effect van de inzet op de verschillende</w:t>
      </w:r>
      <w:r w:rsidR="00361CAF">
        <w:t xml:space="preserve"> </w:t>
      </w:r>
      <w:r w:rsidR="00850C01">
        <w:t>oplossingen namelijk goed te beoordelen. </w:t>
      </w:r>
      <w:r w:rsidR="001D3245">
        <w:t xml:space="preserve">Transparantie over </w:t>
      </w:r>
      <w:r w:rsidR="009C05B7">
        <w:t xml:space="preserve">de totstandkoming van </w:t>
      </w:r>
      <w:r w:rsidR="001D3245">
        <w:t xml:space="preserve">de uitkomsten </w:t>
      </w:r>
      <w:r w:rsidR="009C05B7">
        <w:t xml:space="preserve">is </w:t>
      </w:r>
      <w:r w:rsidR="001D3245">
        <w:t xml:space="preserve">van groot belang. </w:t>
      </w:r>
    </w:p>
    <w:p w14:paraId="7405E763" w14:textId="35161294" w:rsidR="007759AD" w:rsidRDefault="00D63ADB" w:rsidP="00D63ADB">
      <w:pPr>
        <w:pStyle w:val="Heading3"/>
      </w:pPr>
      <w:bookmarkStart w:id="3" w:name="_Toc209626893"/>
      <w:r>
        <w:t xml:space="preserve">2.2 </w:t>
      </w:r>
      <w:r w:rsidR="007759AD">
        <w:t>Resultaat</w:t>
      </w:r>
      <w:bookmarkEnd w:id="3"/>
    </w:p>
    <w:p w14:paraId="29E39AC4" w14:textId="15876B11" w:rsidR="007956C0" w:rsidRDefault="00A5242A" w:rsidP="007C488B">
      <w:pPr>
        <w:spacing w:after="0"/>
      </w:pPr>
      <w:r w:rsidRPr="00A5242A">
        <w:t xml:space="preserve">EIK </w:t>
      </w:r>
      <w:r>
        <w:t xml:space="preserve">werkt </w:t>
      </w:r>
      <w:r w:rsidRPr="00A5242A">
        <w:t xml:space="preserve">stapsgewijs </w:t>
      </w:r>
      <w:r w:rsidR="003C5E6F">
        <w:t xml:space="preserve">in 5 jaar tijd </w:t>
      </w:r>
      <w:r w:rsidRPr="00A5242A">
        <w:t xml:space="preserve">toe naar een </w:t>
      </w:r>
      <w:r w:rsidR="00AD7515">
        <w:t>kennis</w:t>
      </w:r>
      <w:r w:rsidR="003C5E6F">
        <w:t>basis</w:t>
      </w:r>
      <w:r w:rsidR="002E6FC8">
        <w:t>.</w:t>
      </w:r>
      <w:r w:rsidR="00AD7515">
        <w:t xml:space="preserve"> </w:t>
      </w:r>
      <w:r w:rsidR="00B91D88">
        <w:t xml:space="preserve">Resultaten op de </w:t>
      </w:r>
      <w:r w:rsidR="00AD7515">
        <w:t xml:space="preserve">kortere termijn </w:t>
      </w:r>
      <w:r w:rsidR="00B91D88">
        <w:t>zijn onder andere</w:t>
      </w:r>
      <w:r w:rsidR="007956C0">
        <w:t xml:space="preserve">: </w:t>
      </w:r>
    </w:p>
    <w:p w14:paraId="208A939F" w14:textId="77777777" w:rsidR="008D6D93" w:rsidRPr="008D6D93" w:rsidRDefault="008D6D93" w:rsidP="007C488B">
      <w:pPr>
        <w:pStyle w:val="ListParagraph"/>
        <w:numPr>
          <w:ilvl w:val="0"/>
          <w:numId w:val="39"/>
        </w:numPr>
        <w:spacing w:after="0"/>
      </w:pPr>
      <w:r w:rsidRPr="008D6D93">
        <w:t>Startrapport met eerste synthese van bestaande kennis over systeemkosten van de energietransitie in Nederland (2026)</w:t>
      </w:r>
    </w:p>
    <w:p w14:paraId="7F4DECA9" w14:textId="0D51402A" w:rsidR="008D6D93" w:rsidRPr="008D6D93" w:rsidRDefault="008D6D93" w:rsidP="007C488B">
      <w:pPr>
        <w:pStyle w:val="ListParagraph"/>
        <w:numPr>
          <w:ilvl w:val="0"/>
          <w:numId w:val="39"/>
        </w:numPr>
        <w:spacing w:after="0"/>
      </w:pPr>
      <w:r w:rsidRPr="008D6D93">
        <w:t>Geharmoniseerde definities, scope en kostenbegrippen (2026)</w:t>
      </w:r>
    </w:p>
    <w:p w14:paraId="6B7D0E8C" w14:textId="6D3B9DE8" w:rsidR="008D6D93" w:rsidRPr="008D6D93" w:rsidRDefault="008D6D93" w:rsidP="007C488B">
      <w:pPr>
        <w:pStyle w:val="ListParagraph"/>
        <w:numPr>
          <w:ilvl w:val="0"/>
          <w:numId w:val="39"/>
        </w:numPr>
        <w:spacing w:after="0"/>
      </w:pPr>
      <w:r w:rsidRPr="008D6D93">
        <w:t>Tabellensets met energiegerelateerde investeringen (2025), eerste aanzet overzicht belastingen en subsidies (2026)</w:t>
      </w:r>
      <w:r w:rsidR="00F6305E">
        <w:t xml:space="preserve"> en</w:t>
      </w:r>
      <w:r w:rsidRPr="008D6D93">
        <w:t xml:space="preserve"> overheidsrekening energietransitie (2026) </w:t>
      </w:r>
    </w:p>
    <w:p w14:paraId="21973A74" w14:textId="48AFF82E" w:rsidR="008D6D93" w:rsidRDefault="008D6D93" w:rsidP="007C488B">
      <w:pPr>
        <w:pStyle w:val="ListParagraph"/>
        <w:numPr>
          <w:ilvl w:val="0"/>
          <w:numId w:val="39"/>
        </w:numPr>
        <w:spacing w:after="0"/>
      </w:pPr>
      <w:r w:rsidRPr="008D6D93">
        <w:t xml:space="preserve">Rapportage historische ontwikkeling energiekosten en mobiliteitskosten </w:t>
      </w:r>
      <w:r>
        <w:t xml:space="preserve">van huishoudens </w:t>
      </w:r>
      <w:r w:rsidRPr="008D6D93">
        <w:t>en verklarende kenmerken (2026)</w:t>
      </w:r>
    </w:p>
    <w:p w14:paraId="4BDAD330" w14:textId="77777777" w:rsidR="008D6D93" w:rsidRPr="008D6D93" w:rsidRDefault="008D6D93" w:rsidP="007C488B">
      <w:pPr>
        <w:pStyle w:val="ListParagraph"/>
        <w:numPr>
          <w:ilvl w:val="0"/>
          <w:numId w:val="39"/>
        </w:numPr>
        <w:spacing w:after="0"/>
      </w:pPr>
      <w:r w:rsidRPr="008D6D93">
        <w:t>Langetermijnoverheidsfinanciën en de impact van klimaatbeleid (2026)</w:t>
      </w:r>
    </w:p>
    <w:p w14:paraId="6BF5E2C5" w14:textId="763B36CB" w:rsidR="00F6305E" w:rsidRPr="008D6D93" w:rsidRDefault="00653E70" w:rsidP="00F6305E">
      <w:pPr>
        <w:pStyle w:val="ListParagraph"/>
        <w:numPr>
          <w:ilvl w:val="0"/>
          <w:numId w:val="39"/>
        </w:numPr>
        <w:spacing w:after="0"/>
      </w:pPr>
      <w:r>
        <w:t>Eerste versie s</w:t>
      </w:r>
      <w:r w:rsidR="00F6305E" w:rsidRPr="008D6D93">
        <w:t>ysteemkostenbeeld met scenario-vergelijkingen en kostenverdelingen (2027)</w:t>
      </w:r>
    </w:p>
    <w:p w14:paraId="27D9D67B" w14:textId="77777777" w:rsidR="008D6D93" w:rsidRPr="008D6D93" w:rsidRDefault="008D6D93" w:rsidP="007C488B">
      <w:pPr>
        <w:pStyle w:val="ListParagraph"/>
        <w:numPr>
          <w:ilvl w:val="0"/>
          <w:numId w:val="39"/>
        </w:numPr>
        <w:spacing w:after="0"/>
      </w:pPr>
      <w:r w:rsidRPr="008D6D93">
        <w:t>Geactualiseerde kostendata waarmee je een groot deel van systeemkosten afdekt (2027)</w:t>
      </w:r>
    </w:p>
    <w:p w14:paraId="45C8932E" w14:textId="2618829E" w:rsidR="00F6305E" w:rsidRPr="008D6D93" w:rsidRDefault="00DC61C2" w:rsidP="00F6305E">
      <w:pPr>
        <w:pStyle w:val="ListParagraph"/>
        <w:numPr>
          <w:ilvl w:val="0"/>
          <w:numId w:val="39"/>
        </w:numPr>
        <w:spacing w:after="0"/>
      </w:pPr>
      <w:r>
        <w:t>E</w:t>
      </w:r>
      <w:r w:rsidR="00F6305E" w:rsidRPr="008D6D93">
        <w:t>ffect</w:t>
      </w:r>
      <w:r>
        <w:t xml:space="preserve">analyse </w:t>
      </w:r>
      <w:r w:rsidR="00F6305E" w:rsidRPr="008D6D93">
        <w:t>WACC-differentiatie op systeemkosten en investeringsbeslissingen (2026)</w:t>
      </w:r>
    </w:p>
    <w:p w14:paraId="5F1B8C89" w14:textId="77777777" w:rsidR="008D6D93" w:rsidRPr="008D6D93" w:rsidRDefault="008D6D93" w:rsidP="007C488B">
      <w:pPr>
        <w:pStyle w:val="ListParagraph"/>
        <w:numPr>
          <w:ilvl w:val="0"/>
          <w:numId w:val="39"/>
        </w:numPr>
        <w:spacing w:after="0"/>
      </w:pPr>
      <w:r w:rsidRPr="008D6D93">
        <w:t>Een eerste werkende versie van de EnergietransitieBedrijvenBase (met microdata) en eerste beleidsanalyses (2027)</w:t>
      </w:r>
    </w:p>
    <w:p w14:paraId="1FB80353" w14:textId="77777777" w:rsidR="000A2246" w:rsidRDefault="000A2246" w:rsidP="008D6D93">
      <w:pPr>
        <w:spacing w:after="0"/>
      </w:pPr>
    </w:p>
    <w:p w14:paraId="568933F3" w14:textId="48FFCE0C" w:rsidR="00C27481" w:rsidRPr="00C27481" w:rsidRDefault="00C27481" w:rsidP="007C488B">
      <w:pPr>
        <w:spacing w:after="0"/>
      </w:pPr>
      <w:r>
        <w:t xml:space="preserve">Het beoogde resultaat </w:t>
      </w:r>
      <w:r w:rsidR="00175DB1">
        <w:t>over 5 jaar</w:t>
      </w:r>
      <w:r w:rsidR="00510921">
        <w:t xml:space="preserve">, mits </w:t>
      </w:r>
      <w:r w:rsidR="00400EAC">
        <w:t>continuering van de f</w:t>
      </w:r>
      <w:r w:rsidR="00510921">
        <w:t>inancier</w:t>
      </w:r>
      <w:r w:rsidR="00400EAC">
        <w:t>ing</w:t>
      </w:r>
      <w:r w:rsidR="008463A2">
        <w:t>:</w:t>
      </w:r>
    </w:p>
    <w:p w14:paraId="01A83090" w14:textId="43EDB520" w:rsidR="008337B2" w:rsidRPr="003536D4" w:rsidRDefault="008337B2" w:rsidP="008337B2">
      <w:pPr>
        <w:pStyle w:val="ListParagraph"/>
        <w:numPr>
          <w:ilvl w:val="0"/>
          <w:numId w:val="39"/>
        </w:numPr>
        <w:spacing w:after="0"/>
      </w:pPr>
      <w:r>
        <w:t xml:space="preserve">Een integraal beeld van het energiesysteem en de daaraan gekoppelde energievraag, met een complete en evenwichtige technische invulling, en de doorvertaling naar </w:t>
      </w:r>
      <w:r w:rsidR="00B0309F">
        <w:t xml:space="preserve">de </w:t>
      </w:r>
      <w:r>
        <w:t xml:space="preserve">kosten </w:t>
      </w:r>
      <w:r w:rsidR="00B0309F">
        <w:t xml:space="preserve">en investeringsopgave op </w:t>
      </w:r>
      <w:r>
        <w:t>systeem</w:t>
      </w:r>
      <w:r w:rsidR="00B0309F">
        <w:t>niveau</w:t>
      </w:r>
      <w:r>
        <w:t>,</w:t>
      </w:r>
      <w:r w:rsidR="0032624C">
        <w:t xml:space="preserve"> </w:t>
      </w:r>
      <w:r w:rsidR="00B0309F">
        <w:t xml:space="preserve">voor verschillende typen </w:t>
      </w:r>
      <w:r>
        <w:t>eindgebruikers</w:t>
      </w:r>
      <w:r w:rsidR="00B0309F">
        <w:t xml:space="preserve"> en </w:t>
      </w:r>
      <w:r>
        <w:t xml:space="preserve">voor de overheid, gebaseerd op actuele kostendata. </w:t>
      </w:r>
    </w:p>
    <w:p w14:paraId="0AFA30CD" w14:textId="2D02B1FA" w:rsidR="008337B2" w:rsidRDefault="008337B2" w:rsidP="005360F7">
      <w:pPr>
        <w:pStyle w:val="ListParagraph"/>
        <w:numPr>
          <w:ilvl w:val="0"/>
          <w:numId w:val="39"/>
        </w:numPr>
        <w:spacing w:after="0"/>
      </w:pPr>
      <w:r>
        <w:t>Uitgewerkte scenario’s en beleidsalternatieven voor de inrichting van het energiesysteem in samenhang met de kosten</w:t>
      </w:r>
      <w:r w:rsidR="00B0309F">
        <w:t xml:space="preserve"> en investeringen</w:t>
      </w:r>
    </w:p>
    <w:p w14:paraId="1F18584D" w14:textId="3CAD2A3F" w:rsidR="0099042A" w:rsidRPr="003536D4" w:rsidRDefault="007759AD" w:rsidP="0099042A">
      <w:pPr>
        <w:pStyle w:val="ListParagraph"/>
        <w:numPr>
          <w:ilvl w:val="0"/>
          <w:numId w:val="39"/>
        </w:numPr>
        <w:spacing w:after="0"/>
      </w:pPr>
      <w:r>
        <w:t>Transparante</w:t>
      </w:r>
      <w:r w:rsidR="00BF6F2F">
        <w:t>, eenduidige</w:t>
      </w:r>
      <w:r>
        <w:t xml:space="preserve"> </w:t>
      </w:r>
      <w:r w:rsidR="00BF6F2F">
        <w:t xml:space="preserve">en samenhangende </w:t>
      </w:r>
      <w:r>
        <w:t>kennisbasis (data</w:t>
      </w:r>
      <w:r w:rsidR="006015CF">
        <w:t xml:space="preserve"> en</w:t>
      </w:r>
      <w:r>
        <w:t xml:space="preserve"> modelle</w:t>
      </w:r>
      <w:r w:rsidR="006015CF">
        <w:t xml:space="preserve">n als </w:t>
      </w:r>
      <w:r w:rsidR="00B25F17">
        <w:t>basis</w:t>
      </w:r>
      <w:r w:rsidR="006015CF">
        <w:t>infrastructuur</w:t>
      </w:r>
      <w:r>
        <w:t xml:space="preserve">) </w:t>
      </w:r>
      <w:r w:rsidR="00DD752B">
        <w:t xml:space="preserve">om dit </w:t>
      </w:r>
      <w:r w:rsidR="007648E0">
        <w:t>integraal beeld en</w:t>
      </w:r>
      <w:r w:rsidR="00D961B5">
        <w:t xml:space="preserve"> de</w:t>
      </w:r>
      <w:r w:rsidR="007648E0">
        <w:t xml:space="preserve"> uitgewerkte scenario</w:t>
      </w:r>
      <w:r w:rsidR="00E9694C">
        <w:t>’</w:t>
      </w:r>
      <w:r w:rsidR="007648E0">
        <w:t xml:space="preserve">s </w:t>
      </w:r>
      <w:r w:rsidR="00E9694C">
        <w:t>op te kunnen stellen</w:t>
      </w:r>
    </w:p>
    <w:p w14:paraId="68AC5935" w14:textId="2109A5B5" w:rsidR="004D350C" w:rsidRPr="003536D4" w:rsidRDefault="005D5CCC" w:rsidP="00EE5C3A">
      <w:pPr>
        <w:pStyle w:val="ListParagraph"/>
        <w:numPr>
          <w:ilvl w:val="0"/>
          <w:numId w:val="39"/>
        </w:numPr>
        <w:spacing w:after="0"/>
      </w:pPr>
      <w:r>
        <w:t xml:space="preserve">Inbedding van het kostenbeeld in </w:t>
      </w:r>
      <w:r w:rsidR="00315CE4">
        <w:t>macro</w:t>
      </w:r>
      <w:r w:rsidR="006F7BB6">
        <w:t xml:space="preserve">-economisch </w:t>
      </w:r>
      <w:r w:rsidR="00853ABF">
        <w:t>en</w:t>
      </w:r>
      <w:r w:rsidR="001902F1">
        <w:t xml:space="preserve"> batenperspectief.</w:t>
      </w:r>
    </w:p>
    <w:p w14:paraId="75BF8892" w14:textId="77777777" w:rsidR="00D63ADB" w:rsidRPr="003536D4" w:rsidRDefault="00D63ADB" w:rsidP="00D63ADB">
      <w:pPr>
        <w:pStyle w:val="Heading3"/>
      </w:pPr>
      <w:bookmarkStart w:id="4" w:name="_Toc209626894"/>
      <w:r w:rsidRPr="003536D4">
        <w:t>2.3 Impact</w:t>
      </w:r>
      <w:bookmarkEnd w:id="4"/>
      <w:r w:rsidRPr="003536D4">
        <w:t xml:space="preserve"> </w:t>
      </w:r>
    </w:p>
    <w:p w14:paraId="31A6B566" w14:textId="78AADE9D" w:rsidR="0040713E" w:rsidRPr="003536D4" w:rsidRDefault="667CF318" w:rsidP="00D75C4E">
      <w:r>
        <w:t xml:space="preserve">Met deze basis is het mogelijk om sneller en veel robuuster een </w:t>
      </w:r>
      <w:r w:rsidR="527F23A3">
        <w:t>groter aantal</w:t>
      </w:r>
      <w:r>
        <w:t xml:space="preserve"> belangrijke vragen te beantwoorden over de kosten van het energiesysteem, </w:t>
      </w:r>
      <w:r w:rsidR="32D7F1EF">
        <w:t xml:space="preserve">het effect op de economie en de energievraag, </w:t>
      </w:r>
      <w:r>
        <w:t xml:space="preserve">de kostenverdeling en de impact van bepaalde fundamentele (beleids)keuzes hierop. </w:t>
      </w:r>
      <w:r w:rsidR="7300C87F">
        <w:t>Dat draagt bij aan b</w:t>
      </w:r>
      <w:r w:rsidR="2B1074B2">
        <w:t xml:space="preserve">eter onderbouwde </w:t>
      </w:r>
      <w:r w:rsidR="405CBD9A">
        <w:t xml:space="preserve">en </w:t>
      </w:r>
      <w:r w:rsidR="0417021D">
        <w:t>geïnformeerde</w:t>
      </w:r>
      <w:r w:rsidR="405CBD9A">
        <w:t xml:space="preserve"> besluitvorming over </w:t>
      </w:r>
      <w:r w:rsidR="09A20868">
        <w:t xml:space="preserve">de inrichting van de </w:t>
      </w:r>
      <w:r w:rsidR="405CBD9A">
        <w:t>energie</w:t>
      </w:r>
      <w:r w:rsidR="6B409809">
        <w:t>transitie</w:t>
      </w:r>
      <w:r w:rsidR="7300C87F">
        <w:t xml:space="preserve">, specifiek ten aanzien van de </w:t>
      </w:r>
      <w:r w:rsidR="067DCE71">
        <w:t xml:space="preserve">financiële en economische implicaties </w:t>
      </w:r>
      <w:r w:rsidR="78397305">
        <w:t xml:space="preserve">van beleids- en investeringskeuzes </w:t>
      </w:r>
      <w:r w:rsidR="067DCE71">
        <w:t>voor overheid, financiers, bedrijven en huishoudens</w:t>
      </w:r>
      <w:r w:rsidR="0D7E8F32">
        <w:t xml:space="preserve">. </w:t>
      </w:r>
      <w:r w:rsidR="7300C87F">
        <w:t xml:space="preserve">Ook kunnen de resultaten van EIK het </w:t>
      </w:r>
      <w:r w:rsidR="2B1074B2">
        <w:t xml:space="preserve">maatschappelijke en politieke debat </w:t>
      </w:r>
      <w:r w:rsidR="7300C87F">
        <w:t xml:space="preserve">voeden </w:t>
      </w:r>
      <w:r w:rsidR="2B1074B2">
        <w:t>over de toekomstige energievoorziening</w:t>
      </w:r>
      <w:r w:rsidR="78397305">
        <w:t>.</w:t>
      </w:r>
      <w:r w:rsidR="2B1074B2">
        <w:t xml:space="preserve"> </w:t>
      </w:r>
    </w:p>
    <w:p w14:paraId="3AAF82BE" w14:textId="69D55041" w:rsidR="000078B6" w:rsidRPr="003536D4" w:rsidRDefault="00E32D71" w:rsidP="00E46CE2">
      <w:pPr>
        <w:pStyle w:val="Heading2"/>
      </w:pPr>
      <w:bookmarkStart w:id="5" w:name="_Toc209626895"/>
      <w:r w:rsidRPr="003536D4">
        <w:lastRenderedPageBreak/>
        <w:t xml:space="preserve">H3 Programma </w:t>
      </w:r>
      <w:r w:rsidR="001219B4">
        <w:t xml:space="preserve">EIK </w:t>
      </w:r>
      <w:r w:rsidRPr="003536D4">
        <w:t>in hoofdlijnen</w:t>
      </w:r>
      <w:bookmarkEnd w:id="5"/>
      <w:r w:rsidR="000078B6" w:rsidRPr="003536D4">
        <w:t xml:space="preserve"> </w:t>
      </w:r>
    </w:p>
    <w:p w14:paraId="3FBB990F" w14:textId="549A2071" w:rsidR="000F13B9" w:rsidRDefault="000F13B9" w:rsidP="000F13B9">
      <w:r>
        <w:t xml:space="preserve">Het </w:t>
      </w:r>
      <w:r w:rsidR="00B227F3">
        <w:t>kennis</w:t>
      </w:r>
      <w:r>
        <w:t>programma EIK bestaat uit samenhangende werkpakketten. Het is een beoogd meerjarig programma met een looptijd van 5 jaar</w:t>
      </w:r>
      <w:r w:rsidR="00B227F3">
        <w:t xml:space="preserve"> </w:t>
      </w:r>
      <w:r w:rsidR="00886767">
        <w:t>en gericht op het realiseren van een basisinfrastructuur</w:t>
      </w:r>
      <w:r w:rsidR="00C449EE">
        <w:t xml:space="preserve"> die beleidsmakers kunnen inzetten </w:t>
      </w:r>
      <w:r w:rsidR="00F02506">
        <w:t>in het beleidsproces</w:t>
      </w:r>
      <w:r>
        <w:t xml:space="preserve">. </w:t>
      </w:r>
      <w:r w:rsidR="00835E2F">
        <w:t xml:space="preserve">Dit hoofdstuk geeft </w:t>
      </w:r>
      <w:r w:rsidR="001219B4">
        <w:t xml:space="preserve">eerst </w:t>
      </w:r>
      <w:r w:rsidR="00196072">
        <w:t>een overzicht van het integraal kostenbeeld</w:t>
      </w:r>
      <w:r w:rsidR="009237EA">
        <w:t xml:space="preserve">, gegroepeerd in 4 onderdelen. </w:t>
      </w:r>
      <w:r w:rsidR="001219B4">
        <w:t xml:space="preserve">Vervolgens </w:t>
      </w:r>
      <w:r w:rsidR="00FD03BF">
        <w:t xml:space="preserve">schetst dit hoofdstuk de inzet </w:t>
      </w:r>
      <w:r w:rsidR="001219B4">
        <w:t xml:space="preserve">van EIK </w:t>
      </w:r>
      <w:r w:rsidR="00FD03BF">
        <w:t xml:space="preserve">voor de eerste jaren, namelijk voor </w:t>
      </w:r>
      <w:r w:rsidR="001219B4">
        <w:t>die</w:t>
      </w:r>
      <w:r w:rsidR="00FD03BF">
        <w:t xml:space="preserve"> activiteiten </w:t>
      </w:r>
      <w:r w:rsidR="001219B4">
        <w:t xml:space="preserve">in deze periode </w:t>
      </w:r>
      <w:r w:rsidR="00FD03BF">
        <w:t>waarvoor h</w:t>
      </w:r>
      <w:r w:rsidR="00C971FA">
        <w:t xml:space="preserve">et ministerie </w:t>
      </w:r>
      <w:r w:rsidR="00FD03BF">
        <w:t xml:space="preserve">een </w:t>
      </w:r>
      <w:r w:rsidR="00C971FA">
        <w:t xml:space="preserve">financiële bijdrage </w:t>
      </w:r>
      <w:r w:rsidR="00FD03BF">
        <w:t xml:space="preserve">heeft </w:t>
      </w:r>
      <w:r w:rsidR="00C971FA">
        <w:t>toegezegd</w:t>
      </w:r>
      <w:r w:rsidR="00584D6A">
        <w:t>. D</w:t>
      </w:r>
      <w:r w:rsidR="00B71D85">
        <w:t>eze activiteiten beslaan dus nog niet alle werkpakketten.</w:t>
      </w:r>
      <w:r w:rsidR="00C971FA">
        <w:t xml:space="preserve"> </w:t>
      </w:r>
      <w:r w:rsidR="00B71D85">
        <w:t>De ambitie is om</w:t>
      </w:r>
      <w:r w:rsidR="004F1BAC">
        <w:t xml:space="preserve"> aan </w:t>
      </w:r>
      <w:r w:rsidR="00E83BF9">
        <w:t xml:space="preserve">alle werkpakketten </w:t>
      </w:r>
      <w:r w:rsidR="004F1BAC">
        <w:t xml:space="preserve">te kunnen gaan werken. </w:t>
      </w:r>
    </w:p>
    <w:p w14:paraId="588A0AA6" w14:textId="77777777" w:rsidR="00AB14EC" w:rsidRPr="00174E8E" w:rsidRDefault="00AB14EC" w:rsidP="000F13B9"/>
    <w:p w14:paraId="615DFB7E" w14:textId="3A535AB0" w:rsidR="000078B6" w:rsidRDefault="00550C6E" w:rsidP="002705AB">
      <w:pPr>
        <w:pStyle w:val="Heading3"/>
      </w:pPr>
      <w:bookmarkStart w:id="6" w:name="_Toc209626896"/>
      <w:r>
        <w:t xml:space="preserve">3.1 </w:t>
      </w:r>
      <w:r w:rsidR="00053AA6">
        <w:t xml:space="preserve">Inhoudelijke samenhang van </w:t>
      </w:r>
      <w:r w:rsidR="00462843">
        <w:t>een integraal kostenbeeld</w:t>
      </w:r>
      <w:bookmarkEnd w:id="6"/>
      <w:r w:rsidR="001245DF">
        <w:t xml:space="preserve"> </w:t>
      </w:r>
    </w:p>
    <w:p w14:paraId="44A88EC5" w14:textId="03ED9125" w:rsidR="002243FB" w:rsidRDefault="00CC4ABE" w:rsidP="00E32D71">
      <w:pPr>
        <w:spacing w:after="0"/>
      </w:pPr>
      <w:r>
        <w:rPr>
          <w:noProof/>
        </w:rPr>
        <w:drawing>
          <wp:inline distT="0" distB="0" distL="0" distR="0" wp14:anchorId="4BE5E360" wp14:editId="56970B40">
            <wp:extent cx="5731510" cy="3223895"/>
            <wp:effectExtent l="0" t="0" r="0" b="0"/>
            <wp:docPr id="373558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583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52C7F7FA" w14:textId="77777777" w:rsidR="006C45C1" w:rsidRDefault="002243FB" w:rsidP="00E32D71">
      <w:pPr>
        <w:spacing w:after="0"/>
      </w:pPr>
      <w:r w:rsidRPr="003536D4">
        <w:t xml:space="preserve">Bovenstaand figuur </w:t>
      </w:r>
      <w:r w:rsidR="00C46C3D" w:rsidRPr="003536D4">
        <w:t xml:space="preserve">representeert de bouwstenen voor het integraal kostenbeeld. </w:t>
      </w:r>
      <w:r w:rsidR="00A20A6C" w:rsidRPr="003536D4">
        <w:t xml:space="preserve">We zien 4 </w:t>
      </w:r>
      <w:r w:rsidR="008A136A" w:rsidRPr="003536D4">
        <w:t xml:space="preserve">onderdelen waarin de </w:t>
      </w:r>
      <w:r w:rsidR="000F45DD" w:rsidRPr="003536D4">
        <w:t>financiële</w:t>
      </w:r>
      <w:r w:rsidR="008A136A" w:rsidRPr="003536D4">
        <w:t xml:space="preserve"> gevolgen van beleidskeuzes zichtbaar worden. Als eerste </w:t>
      </w:r>
      <w:r w:rsidR="00DC64CB" w:rsidRPr="003536D4">
        <w:t>bepaalt</w:t>
      </w:r>
      <w:r w:rsidR="008A136A" w:rsidRPr="003536D4">
        <w:t xml:space="preserve"> </w:t>
      </w:r>
      <w:r w:rsidR="000C6F5C" w:rsidRPr="003536D4">
        <w:t xml:space="preserve">de inrichting </w:t>
      </w:r>
      <w:r w:rsidR="00C73994" w:rsidRPr="003536D4">
        <w:t xml:space="preserve">van het </w:t>
      </w:r>
      <w:r w:rsidR="00DC64CB" w:rsidRPr="003536D4">
        <w:t>energiesysteem</w:t>
      </w:r>
      <w:r w:rsidR="00966509" w:rsidRPr="003536D4">
        <w:t xml:space="preserve"> de </w:t>
      </w:r>
      <w:r w:rsidR="00966509" w:rsidRPr="003536D4">
        <w:rPr>
          <w:i/>
          <w:iCs/>
        </w:rPr>
        <w:t xml:space="preserve">systeemkosten </w:t>
      </w:r>
      <w:r w:rsidR="000F45DD" w:rsidRPr="003536D4">
        <w:rPr>
          <w:i/>
          <w:iCs/>
        </w:rPr>
        <w:t>van het energiesysteem</w:t>
      </w:r>
      <w:r w:rsidR="00966509" w:rsidRPr="003536D4">
        <w:t xml:space="preserve">. </w:t>
      </w:r>
      <w:r w:rsidR="00F83DCE" w:rsidRPr="003536D4">
        <w:t xml:space="preserve">Verschuivingen tussen energiedragers, tussen eigen productie en import, </w:t>
      </w:r>
      <w:r w:rsidR="00CD4C6E" w:rsidRPr="003536D4">
        <w:t xml:space="preserve">tussen publieke en private financiering, </w:t>
      </w:r>
      <w:r w:rsidR="00F83DCE" w:rsidRPr="003536D4">
        <w:t xml:space="preserve">tussen </w:t>
      </w:r>
      <w:r w:rsidR="003E1437" w:rsidRPr="003536D4">
        <w:t>operationele kosten en investeringskoste</w:t>
      </w:r>
      <w:r w:rsidR="00932E4B" w:rsidRPr="003536D4">
        <w:t>n</w:t>
      </w:r>
      <w:r w:rsidR="003E1437" w:rsidRPr="003536D4">
        <w:t xml:space="preserve"> leiden tot andere systeem</w:t>
      </w:r>
      <w:r w:rsidR="00932E4B" w:rsidRPr="003536D4">
        <w:t xml:space="preserve">kosten. </w:t>
      </w:r>
      <w:r w:rsidR="00DC64CB" w:rsidRPr="003536D4">
        <w:t xml:space="preserve">Deels </w:t>
      </w:r>
      <w:r w:rsidR="005C4ACC" w:rsidRPr="003536D4">
        <w:t>vinden</w:t>
      </w:r>
      <w:r w:rsidR="00DC64CB" w:rsidRPr="003536D4">
        <w:t xml:space="preserve"> deze verschuivingen</w:t>
      </w:r>
      <w:r w:rsidR="005C4ACC" w:rsidRPr="003536D4">
        <w:t xml:space="preserve"> plaats als gevolg van beleidskeuzes. </w:t>
      </w:r>
    </w:p>
    <w:p w14:paraId="3CCA6A68" w14:textId="77777777" w:rsidR="006C45C1" w:rsidRDefault="006C45C1" w:rsidP="00E32D71">
      <w:pPr>
        <w:spacing w:after="0"/>
      </w:pPr>
    </w:p>
    <w:p w14:paraId="60185476" w14:textId="35848E63" w:rsidR="00395D6C" w:rsidRDefault="00932E4B" w:rsidP="00E32D71">
      <w:pPr>
        <w:spacing w:after="0"/>
      </w:pPr>
      <w:r>
        <w:t>De</w:t>
      </w:r>
      <w:r w:rsidR="005C4ACC">
        <w:t xml:space="preserve"> </w:t>
      </w:r>
      <w:r w:rsidR="006C45C1">
        <w:t>systeem</w:t>
      </w:r>
      <w:r w:rsidR="005C4ACC">
        <w:t>kosten moeten betaald worden</w:t>
      </w:r>
      <w:r w:rsidR="003E1E15">
        <w:t xml:space="preserve">, en komen terecht bij </w:t>
      </w:r>
      <w:r>
        <w:t>huishoudens en bedrijven</w:t>
      </w:r>
      <w:r w:rsidR="002D404C">
        <w:t xml:space="preserve"> en bij de overheid.</w:t>
      </w:r>
      <w:r w:rsidR="003E1E15">
        <w:t xml:space="preserve"> </w:t>
      </w:r>
      <w:r w:rsidR="0021196C">
        <w:t xml:space="preserve">Beleidskeuzes zijn van invloed op deze verdeling. </w:t>
      </w:r>
      <w:r w:rsidR="00586C12">
        <w:t xml:space="preserve">Het is </w:t>
      </w:r>
      <w:r w:rsidR="005D752F">
        <w:t>voor het Rijk</w:t>
      </w:r>
      <w:r w:rsidR="006535D0">
        <w:t xml:space="preserve"> </w:t>
      </w:r>
      <w:r w:rsidR="00C52124">
        <w:t xml:space="preserve">van belang om de aanpassingen van het energiesysteem </w:t>
      </w:r>
      <w:r w:rsidR="00C52124" w:rsidRPr="005266A1">
        <w:rPr>
          <w:i/>
          <w:iCs/>
        </w:rPr>
        <w:t>betaalbaar</w:t>
      </w:r>
      <w:r w:rsidR="00C52124" w:rsidRPr="3F1E9C8D">
        <w:rPr>
          <w:i/>
          <w:iCs/>
        </w:rPr>
        <w:t xml:space="preserve"> te houden voor </w:t>
      </w:r>
      <w:r w:rsidR="005B681D" w:rsidRPr="3F1E9C8D">
        <w:rPr>
          <w:i/>
          <w:iCs/>
        </w:rPr>
        <w:t>huishoudens en ook voor bedrijven</w:t>
      </w:r>
      <w:r w:rsidR="00B31E43">
        <w:t xml:space="preserve">. Die betaalbaarheid verschilt </w:t>
      </w:r>
      <w:r w:rsidR="005266A1">
        <w:t>aanzienlijk</w:t>
      </w:r>
      <w:r w:rsidR="006F3EC6">
        <w:t xml:space="preserve"> </w:t>
      </w:r>
      <w:r w:rsidR="00B31E43">
        <w:t xml:space="preserve">per type bedrijf, en </w:t>
      </w:r>
      <w:r w:rsidR="002920FA">
        <w:t>per type huishouden.</w:t>
      </w:r>
      <w:r w:rsidR="00A10769">
        <w:t xml:space="preserve"> </w:t>
      </w:r>
      <w:r w:rsidR="00B31E43">
        <w:t>Beleids</w:t>
      </w:r>
      <w:r w:rsidR="00747643">
        <w:t xml:space="preserve">keuzes kunnen de betaalbaarheid verbeteren en de kwetsbaarheid </w:t>
      </w:r>
      <w:r w:rsidR="005266A1">
        <w:t xml:space="preserve">van huishoudens en bedrijven </w:t>
      </w:r>
      <w:r w:rsidR="00623B5D">
        <w:t>verminderen</w:t>
      </w:r>
      <w:r w:rsidR="00747643">
        <w:t xml:space="preserve">. </w:t>
      </w:r>
      <w:r w:rsidR="00A84EE4">
        <w:t xml:space="preserve">Ook </w:t>
      </w:r>
      <w:r w:rsidR="00BA6D44">
        <w:t xml:space="preserve">zijn </w:t>
      </w:r>
      <w:r w:rsidR="00A84EE4" w:rsidRPr="3F1E9C8D">
        <w:rPr>
          <w:i/>
          <w:iCs/>
        </w:rPr>
        <w:t>investeringen in de energieketens</w:t>
      </w:r>
      <w:r w:rsidR="00A84EE4">
        <w:t xml:space="preserve"> </w:t>
      </w:r>
      <w:r w:rsidR="00BA6D44">
        <w:t>nodig</w:t>
      </w:r>
      <w:r w:rsidR="00A84EE4">
        <w:t xml:space="preserve">, zoals in electrolyzers, windparken op zee, en warmtenetten. </w:t>
      </w:r>
      <w:r w:rsidR="003A17EB">
        <w:t xml:space="preserve">Veel van </w:t>
      </w:r>
      <w:r w:rsidR="00690BBE">
        <w:t>deze</w:t>
      </w:r>
      <w:r w:rsidR="003A17EB">
        <w:t xml:space="preserve"> </w:t>
      </w:r>
      <w:r w:rsidR="00A84EE4">
        <w:t xml:space="preserve">investeringen </w:t>
      </w:r>
      <w:r w:rsidR="00D8774D">
        <w:t xml:space="preserve">zijn </w:t>
      </w:r>
      <w:r w:rsidR="00A10769">
        <w:t xml:space="preserve">momenteel </w:t>
      </w:r>
      <w:r w:rsidR="00D8774D">
        <w:t xml:space="preserve">voor partijen onvoldoende rendabel en </w:t>
      </w:r>
      <w:r w:rsidR="00A84EE4">
        <w:t>staan onder druk</w:t>
      </w:r>
      <w:r w:rsidR="00610AE3">
        <w:t xml:space="preserve">. </w:t>
      </w:r>
      <w:r w:rsidR="00FE311F">
        <w:t xml:space="preserve">Daarvoor zijn aanvullende beleidsmaatregelen nodig. </w:t>
      </w:r>
    </w:p>
    <w:p w14:paraId="05112ED1" w14:textId="77777777" w:rsidR="00395D6C" w:rsidRDefault="00395D6C" w:rsidP="00E32D71">
      <w:pPr>
        <w:spacing w:after="0"/>
      </w:pPr>
    </w:p>
    <w:p w14:paraId="5E60C2C8" w14:textId="2D747D99" w:rsidR="003235FE" w:rsidRDefault="003235FE" w:rsidP="00E32D71">
      <w:pPr>
        <w:spacing w:after="0"/>
      </w:pPr>
      <w:r>
        <w:t xml:space="preserve">Beleidskeuzes zullen </w:t>
      </w:r>
      <w:r w:rsidR="00FE311F">
        <w:t xml:space="preserve">direct effect hebben op de </w:t>
      </w:r>
      <w:r w:rsidR="00FE311F" w:rsidRPr="74F1DF83">
        <w:rPr>
          <w:i/>
          <w:iCs/>
        </w:rPr>
        <w:t>inkomsten en uitgaven voor de overheid</w:t>
      </w:r>
      <w:r w:rsidR="00FE311F">
        <w:t xml:space="preserve">. </w:t>
      </w:r>
      <w:r w:rsidR="001871C8">
        <w:t>Subsidies om deze investeringen toch rendabel te maken verhogen de uitgaven,</w:t>
      </w:r>
      <w:r w:rsidR="00FA7A80">
        <w:t xml:space="preserve"> net als een hoger aandeel </w:t>
      </w:r>
      <w:r w:rsidR="00FA7A80">
        <w:lastRenderedPageBreak/>
        <w:t>publieke financiering</w:t>
      </w:r>
      <w:r w:rsidR="58DCFAAA">
        <w:t>.</w:t>
      </w:r>
      <w:r w:rsidR="00FA7A80">
        <w:t xml:space="preserve"> </w:t>
      </w:r>
      <w:r w:rsidR="423CB4E8">
        <w:t>K</w:t>
      </w:r>
      <w:r w:rsidR="00784BB2">
        <w:t>orting op de energiebelasting van bedrijven</w:t>
      </w:r>
      <w:r w:rsidR="005C6843">
        <w:t xml:space="preserve"> verlaagt </w:t>
      </w:r>
      <w:r w:rsidR="23D137EA">
        <w:t xml:space="preserve">daarentegen </w:t>
      </w:r>
      <w:r w:rsidR="005C6843">
        <w:t xml:space="preserve">de inkomsten. </w:t>
      </w:r>
      <w:r w:rsidR="00A73DF3">
        <w:t>Vanuit systeemperspectief geeft dit een beeld van d</w:t>
      </w:r>
      <w:r w:rsidR="005C6843">
        <w:t xml:space="preserve">e gevolgen op de langere termijn voor </w:t>
      </w:r>
      <w:r w:rsidR="00994D03">
        <w:t xml:space="preserve">de </w:t>
      </w:r>
      <w:r w:rsidR="00E64706">
        <w:t xml:space="preserve">rekening van </w:t>
      </w:r>
      <w:r w:rsidR="00CD2F25">
        <w:t>de overheid.</w:t>
      </w:r>
      <w:r w:rsidR="007045B0">
        <w:t xml:space="preserve"> </w:t>
      </w:r>
    </w:p>
    <w:p w14:paraId="40EC1E74" w14:textId="77777777" w:rsidR="003235FE" w:rsidRDefault="003235FE" w:rsidP="00E32D71">
      <w:pPr>
        <w:spacing w:after="0"/>
      </w:pPr>
    </w:p>
    <w:p w14:paraId="71DF0FFE" w14:textId="3462A047" w:rsidR="00A448FE" w:rsidRPr="003536D4" w:rsidRDefault="000D1DEF" w:rsidP="00E32D71">
      <w:pPr>
        <w:spacing w:after="0"/>
      </w:pPr>
      <w:r>
        <w:t>Tot slot zijn o</w:t>
      </w:r>
      <w:r w:rsidR="007045B0" w:rsidRPr="003536D4">
        <w:t xml:space="preserve">ok de </w:t>
      </w:r>
      <w:r w:rsidR="007045B0" w:rsidRPr="003536D4">
        <w:rPr>
          <w:i/>
          <w:iCs/>
        </w:rPr>
        <w:t>macro-economische gevolgen</w:t>
      </w:r>
      <w:r w:rsidR="007045B0" w:rsidRPr="003536D4">
        <w:t xml:space="preserve"> belangrijk om te kennen, en mee te nemen in beleidskeuzes.</w:t>
      </w:r>
      <w:r w:rsidR="000E2CA6" w:rsidRPr="003536D4">
        <w:t xml:space="preserve"> Het gaat zowel om het effect op </w:t>
      </w:r>
      <w:r w:rsidR="00C2588E" w:rsidRPr="003536D4">
        <w:t xml:space="preserve">het verdienvermogen van Nederland, en </w:t>
      </w:r>
      <w:r w:rsidR="000E2CA6" w:rsidRPr="003536D4">
        <w:t xml:space="preserve">om externe effecten, zoals </w:t>
      </w:r>
      <w:r w:rsidR="000F45DD" w:rsidRPr="003536D4">
        <w:t>schone lucht, of gezondheid</w:t>
      </w:r>
      <w:r w:rsidR="001D2F43">
        <w:t>.</w:t>
      </w:r>
      <w:r w:rsidR="001D2F43" w:rsidRPr="001D2F43">
        <w:rPr>
          <w:rFonts w:ascii="Segoe UI" w:hAnsi="Segoe UI" w:cs="Segoe UI"/>
          <w:color w:val="424242"/>
          <w:shd w:val="clear" w:color="auto" w:fill="FAFAFA"/>
        </w:rPr>
        <w:t xml:space="preserve"> </w:t>
      </w:r>
      <w:r w:rsidR="001D2F43" w:rsidRPr="001D2F43">
        <w:t>Het samenspel van al deze zaken is de sleutel tot een beter begrip van de impact van keuzes voor een toekomstbestendig en klimaatneutraal energiesysteem. Dit heeft gevolgen voor huishoudens, bedrijven, de overheid, investeringsbereidheid en de macro-economie.</w:t>
      </w:r>
      <w:r w:rsidR="00225DA3" w:rsidRPr="003536D4">
        <w:t xml:space="preserve"> </w:t>
      </w:r>
      <w:r w:rsidR="00C2588E" w:rsidRPr="003536D4">
        <w:t>D</w:t>
      </w:r>
      <w:r w:rsidR="00C46C3D" w:rsidRPr="003536D4">
        <w:t>e tekstbox in Hoofdstuk 1 geeft deze same</w:t>
      </w:r>
      <w:r w:rsidR="00FA7A80" w:rsidRPr="003536D4">
        <w:t xml:space="preserve">nhang </w:t>
      </w:r>
      <w:r w:rsidR="00C2588E" w:rsidRPr="003536D4">
        <w:t>ook weer in een voorbeeld.</w:t>
      </w:r>
    </w:p>
    <w:p w14:paraId="4A81E6E2" w14:textId="77777777" w:rsidR="006126F2" w:rsidRPr="003536D4" w:rsidRDefault="006126F2" w:rsidP="00E32D71">
      <w:pPr>
        <w:spacing w:after="0"/>
      </w:pPr>
    </w:p>
    <w:p w14:paraId="78F5ABE8" w14:textId="43865F2E" w:rsidR="003B0074" w:rsidRPr="003536D4" w:rsidRDefault="00550C6E" w:rsidP="00524F8A">
      <w:pPr>
        <w:pStyle w:val="Heading3"/>
      </w:pPr>
      <w:bookmarkStart w:id="7" w:name="_Toc209626897"/>
      <w:r>
        <w:t xml:space="preserve">3.2 </w:t>
      </w:r>
      <w:r w:rsidR="003B0074">
        <w:t>Focus in 2025</w:t>
      </w:r>
      <w:r w:rsidR="00E1042E">
        <w:t xml:space="preserve">, </w:t>
      </w:r>
      <w:r w:rsidR="00CA023B">
        <w:t>2026</w:t>
      </w:r>
      <w:r w:rsidR="00E1042E">
        <w:t xml:space="preserve"> en 2027</w:t>
      </w:r>
      <w:bookmarkEnd w:id="7"/>
    </w:p>
    <w:p w14:paraId="692516FB" w14:textId="319A2AA4" w:rsidR="006126F2" w:rsidRDefault="00E1042E" w:rsidP="00E32D71">
      <w:pPr>
        <w:spacing w:after="0"/>
      </w:pPr>
      <w:r>
        <w:t xml:space="preserve">We </w:t>
      </w:r>
      <w:r w:rsidR="006126F2" w:rsidRPr="003536D4">
        <w:t>starten met een selectie van werkpakketten</w:t>
      </w:r>
      <w:r w:rsidR="00C623DC">
        <w:t xml:space="preserve"> zodat we een goede basis hebben</w:t>
      </w:r>
      <w:r w:rsidR="00CB1A08">
        <w:t xml:space="preserve"> om op door te bouwen</w:t>
      </w:r>
      <w:r w:rsidR="004C2E97" w:rsidRPr="003536D4">
        <w:t xml:space="preserve">. Het is van groot belang om een basisinfrastructuur te </w:t>
      </w:r>
      <w:r w:rsidR="00E20504" w:rsidRPr="003536D4">
        <w:t>hebben</w:t>
      </w:r>
      <w:r w:rsidR="004C2E97" w:rsidRPr="003536D4">
        <w:t xml:space="preserve">, waarmee </w:t>
      </w:r>
      <w:r w:rsidR="00E20504" w:rsidRPr="003536D4">
        <w:t xml:space="preserve">vanuit systeemperspectief het integraal kostenbeeld </w:t>
      </w:r>
      <w:r w:rsidR="007529C9">
        <w:t xml:space="preserve">op termijn </w:t>
      </w:r>
      <w:r w:rsidR="00E20504" w:rsidRPr="003536D4">
        <w:t xml:space="preserve">kan worden geschetst. </w:t>
      </w:r>
      <w:r w:rsidR="00E20504" w:rsidRPr="003536D4">
        <w:rPr>
          <w:i/>
          <w:iCs/>
        </w:rPr>
        <w:t>D</w:t>
      </w:r>
      <w:r w:rsidR="00A51FA5" w:rsidRPr="003536D4">
        <w:rPr>
          <w:i/>
          <w:iCs/>
        </w:rPr>
        <w:t xml:space="preserve">e algemene basis </w:t>
      </w:r>
      <w:r w:rsidR="00623B5D" w:rsidRPr="00585FB8">
        <w:t>w</w:t>
      </w:r>
      <w:r w:rsidR="00A51FA5" w:rsidRPr="003536D4">
        <w:t>ordt gevormd door data</w:t>
      </w:r>
      <w:r w:rsidR="00725AD7" w:rsidRPr="003536D4">
        <w:t xml:space="preserve">, die nu nog niet beschikbaar </w:t>
      </w:r>
      <w:r w:rsidR="322AA105">
        <w:t>zijn</w:t>
      </w:r>
      <w:r w:rsidR="00413EBC">
        <w:t xml:space="preserve"> </w:t>
      </w:r>
      <w:r w:rsidR="00725AD7" w:rsidRPr="003536D4">
        <w:t xml:space="preserve">of ontsloten </w:t>
      </w:r>
      <w:r w:rsidR="00413EBC">
        <w:t>moet</w:t>
      </w:r>
      <w:r w:rsidR="24D59148">
        <w:t>en</w:t>
      </w:r>
      <w:r w:rsidR="00413EBC">
        <w:t xml:space="preserve"> worden</w:t>
      </w:r>
      <w:r w:rsidR="0001759B" w:rsidRPr="003536D4">
        <w:t>. Harmonisatie van definities, bepalen van scope en vaststellen van aannames is een ander belangrijk deel</w:t>
      </w:r>
      <w:r w:rsidR="000651CB" w:rsidRPr="003536D4">
        <w:t xml:space="preserve"> van de algemene basis.</w:t>
      </w:r>
      <w:r w:rsidR="00ED0636" w:rsidRPr="003536D4">
        <w:t xml:space="preserve"> Dit gebeurt in WP1. </w:t>
      </w:r>
    </w:p>
    <w:p w14:paraId="08A3C8C0" w14:textId="77777777" w:rsidR="00D45989" w:rsidRPr="003536D4" w:rsidRDefault="00D45989" w:rsidP="00E32D71">
      <w:pPr>
        <w:spacing w:after="0"/>
      </w:pPr>
    </w:p>
    <w:p w14:paraId="26778D06" w14:textId="4D84F691" w:rsidR="00D45989" w:rsidRDefault="007A3753" w:rsidP="003B0074">
      <w:pPr>
        <w:spacing w:after="0"/>
      </w:pPr>
      <w:r w:rsidRPr="003536D4">
        <w:t xml:space="preserve">WP2 richt zich op </w:t>
      </w:r>
      <w:r w:rsidR="545CA0A1">
        <w:t>de</w:t>
      </w:r>
      <w:r>
        <w:t xml:space="preserve"> </w:t>
      </w:r>
      <w:r w:rsidRPr="003536D4">
        <w:rPr>
          <w:i/>
          <w:iCs/>
        </w:rPr>
        <w:t>basis modelinfrastructuur om de systeemkosten</w:t>
      </w:r>
      <w:r w:rsidRPr="003536D4">
        <w:t xml:space="preserve"> te kunnen vaststellen. </w:t>
      </w:r>
      <w:r w:rsidR="00280607" w:rsidRPr="003536D4">
        <w:t>Hiervoor moeten bestaande modellen worden aangepast</w:t>
      </w:r>
      <w:r w:rsidR="69881D5E">
        <w:t xml:space="preserve"> en</w:t>
      </w:r>
      <w:r w:rsidR="00280607" w:rsidRPr="003536D4">
        <w:t xml:space="preserve"> kostenkentallen van verschillende energieketens worden verzameld. </w:t>
      </w:r>
    </w:p>
    <w:p w14:paraId="034646CE" w14:textId="77777777" w:rsidR="00D45989" w:rsidRDefault="00D45989" w:rsidP="003B0074">
      <w:pPr>
        <w:spacing w:after="0"/>
      </w:pPr>
    </w:p>
    <w:p w14:paraId="6A376A93" w14:textId="64203231" w:rsidR="00C62DED" w:rsidRDefault="00280607" w:rsidP="003B0074">
      <w:pPr>
        <w:spacing w:after="0"/>
      </w:pPr>
      <w:r>
        <w:t xml:space="preserve">WP3 </w:t>
      </w:r>
      <w:r w:rsidR="00B262A6">
        <w:t>geeft een scherper beeld van de gevolgen</w:t>
      </w:r>
      <w:r w:rsidR="001A2F9F">
        <w:t xml:space="preserve"> van de energietransitie voor</w:t>
      </w:r>
      <w:r w:rsidR="00B262A6">
        <w:t xml:space="preserve"> </w:t>
      </w:r>
      <w:r w:rsidR="00095F9B">
        <w:t xml:space="preserve">de </w:t>
      </w:r>
      <w:r w:rsidR="00095F9B" w:rsidRPr="59B8ECD3">
        <w:rPr>
          <w:i/>
          <w:iCs/>
        </w:rPr>
        <w:t>energiegerelateerde kosten</w:t>
      </w:r>
      <w:r w:rsidR="00095F9B">
        <w:t xml:space="preserve"> </w:t>
      </w:r>
      <w:r w:rsidR="00B262A6">
        <w:t xml:space="preserve">voor </w:t>
      </w:r>
      <w:r w:rsidR="00354870">
        <w:t>meerdere type</w:t>
      </w:r>
      <w:r w:rsidR="00C7605D">
        <w:t>n</w:t>
      </w:r>
      <w:r w:rsidR="00354870">
        <w:t xml:space="preserve"> </w:t>
      </w:r>
      <w:r w:rsidR="00B262A6" w:rsidRPr="59B8ECD3">
        <w:rPr>
          <w:i/>
          <w:iCs/>
        </w:rPr>
        <w:t>huishoudens</w:t>
      </w:r>
      <w:r w:rsidR="5BAE2479" w:rsidRPr="59B8ECD3">
        <w:rPr>
          <w:i/>
          <w:iCs/>
        </w:rPr>
        <w:t>.</w:t>
      </w:r>
      <w:r w:rsidR="00B262A6">
        <w:t xml:space="preserve"> </w:t>
      </w:r>
      <w:r w:rsidR="0B116617">
        <w:t>Er</w:t>
      </w:r>
      <w:r w:rsidR="000767BD">
        <w:t xml:space="preserve"> wordt </w:t>
      </w:r>
      <w:r w:rsidR="00B61EBF">
        <w:t>niet alleen gekeken naar de energie</w:t>
      </w:r>
      <w:r w:rsidR="23EE6828">
        <w:t xml:space="preserve">- en </w:t>
      </w:r>
      <w:r w:rsidR="1E46B613">
        <w:t>vervoer</w:t>
      </w:r>
      <w:r w:rsidR="23EE6828">
        <w:t>s</w:t>
      </w:r>
      <w:r w:rsidR="00B61EBF">
        <w:t xml:space="preserve">rekening, maar ook naar investeringen in </w:t>
      </w:r>
      <w:r w:rsidR="00CE6894">
        <w:t>de woning of de auto. H</w:t>
      </w:r>
      <w:r w:rsidR="00C64849">
        <w:t xml:space="preserve">etzelfde geldt voor WP4 dat </w:t>
      </w:r>
      <w:r w:rsidR="00416807">
        <w:t xml:space="preserve">zich richt op </w:t>
      </w:r>
      <w:r w:rsidR="00C64849">
        <w:t>bedrijven</w:t>
      </w:r>
      <w:r w:rsidR="00585FB8">
        <w:t xml:space="preserve">. Hierin staat centraal </w:t>
      </w:r>
      <w:r w:rsidR="00B77B8A">
        <w:t xml:space="preserve">wat de impact </w:t>
      </w:r>
      <w:r w:rsidR="00C7605D">
        <w:t xml:space="preserve">is </w:t>
      </w:r>
      <w:r w:rsidR="00B77B8A">
        <w:t xml:space="preserve">van bijvoorbeeld energieprijzen, beprijzings- en subsidiebeleid en technologische randvoorwaarden </w:t>
      </w:r>
      <w:r w:rsidR="008D5561">
        <w:t xml:space="preserve">op </w:t>
      </w:r>
      <w:r w:rsidR="00AD3B81">
        <w:t xml:space="preserve">de </w:t>
      </w:r>
      <w:r w:rsidR="00416807" w:rsidRPr="59B8ECD3">
        <w:rPr>
          <w:i/>
          <w:iCs/>
        </w:rPr>
        <w:t>economische structuur en concurrentiepositie van Nederlandse bedrijven</w:t>
      </w:r>
      <w:r w:rsidR="00416807">
        <w:t xml:space="preserve">. </w:t>
      </w:r>
    </w:p>
    <w:p w14:paraId="5E796369" w14:textId="77777777" w:rsidR="00C62DED" w:rsidRDefault="00C62DED" w:rsidP="003B0074">
      <w:pPr>
        <w:spacing w:after="0"/>
      </w:pPr>
    </w:p>
    <w:p w14:paraId="01128E05" w14:textId="15A4EFE4" w:rsidR="003B0074" w:rsidRPr="003536D4" w:rsidRDefault="00126A3F" w:rsidP="003B0074">
      <w:pPr>
        <w:spacing w:after="0"/>
      </w:pPr>
      <w:r w:rsidRPr="003536D4">
        <w:t>WP6</w:t>
      </w:r>
      <w:r w:rsidR="003B0074" w:rsidRPr="003536D4">
        <w:t xml:space="preserve"> beoogt een integraal beeld te geven van de </w:t>
      </w:r>
      <w:r w:rsidR="003B0074" w:rsidRPr="003536D4">
        <w:rPr>
          <w:i/>
          <w:iCs/>
        </w:rPr>
        <w:t>gevolgen van de energietransitie voor de overheidsfinanciën</w:t>
      </w:r>
      <w:r w:rsidR="003B0074" w:rsidRPr="003536D4">
        <w:t xml:space="preserve"> om daarmee begrotingsbeleid en scenarioanalyses</w:t>
      </w:r>
      <w:r w:rsidR="000E6EF1" w:rsidRPr="003536D4">
        <w:t xml:space="preserve"> te ondersteunen</w:t>
      </w:r>
      <w:r w:rsidR="003B0074" w:rsidRPr="003536D4">
        <w:t>.</w:t>
      </w:r>
      <w:r w:rsidR="000E6EF1" w:rsidRPr="003536D4">
        <w:t xml:space="preserve"> WP7 tenslotte brengt in beeld</w:t>
      </w:r>
      <w:r w:rsidR="000B1C6B">
        <w:t xml:space="preserve"> welke </w:t>
      </w:r>
      <w:r w:rsidR="000B1C6B" w:rsidRPr="00EE5C3A">
        <w:rPr>
          <w:i/>
          <w:iCs/>
        </w:rPr>
        <w:t>financiering</w:t>
      </w:r>
      <w:r w:rsidR="000D26B2" w:rsidRPr="00EE5C3A">
        <w:rPr>
          <w:i/>
          <w:iCs/>
        </w:rPr>
        <w:t>sconstructies</w:t>
      </w:r>
      <w:r w:rsidR="000D26B2">
        <w:t xml:space="preserve"> mogelijk zijn, en wat dit betekent voor de kosten van kapitaal</w:t>
      </w:r>
      <w:r w:rsidR="000053CA">
        <w:t>, een belangrijke parameter om de systeemkosten te kunnen vaststellen</w:t>
      </w:r>
      <w:r w:rsidR="000E6EF1" w:rsidRPr="003536D4">
        <w:t xml:space="preserve">. </w:t>
      </w:r>
    </w:p>
    <w:p w14:paraId="6894E1CE" w14:textId="77777777" w:rsidR="000E6EF1" w:rsidRPr="003536D4" w:rsidRDefault="000E6EF1" w:rsidP="003B0074">
      <w:pPr>
        <w:spacing w:after="0"/>
      </w:pPr>
    </w:p>
    <w:p w14:paraId="5EDB6E30" w14:textId="4E2DBD62" w:rsidR="000E6EF1" w:rsidRDefault="00DC2A2F" w:rsidP="003B0074">
      <w:pPr>
        <w:spacing w:after="0"/>
      </w:pPr>
      <w:r>
        <w:t xml:space="preserve">Er </w:t>
      </w:r>
      <w:r w:rsidRPr="69F5F639">
        <w:t xml:space="preserve">is </w:t>
      </w:r>
      <w:r w:rsidR="00E96962">
        <w:t xml:space="preserve">een uitgesproken </w:t>
      </w:r>
      <w:r w:rsidRPr="69F5F639">
        <w:t>behoefte aan meer inzicht in de baten van de energietransitie</w:t>
      </w:r>
      <w:r>
        <w:t>, zowel mac</w:t>
      </w:r>
      <w:r w:rsidR="00E96962">
        <w:t>r</w:t>
      </w:r>
      <w:r>
        <w:t>o</w:t>
      </w:r>
      <w:r w:rsidR="00E96962">
        <w:t xml:space="preserve">-economisch als </w:t>
      </w:r>
      <w:r w:rsidR="009235BE">
        <w:t>externe effecten</w:t>
      </w:r>
      <w:r w:rsidR="00F67538">
        <w:t xml:space="preserve"> (WP8 en WP9)</w:t>
      </w:r>
      <w:r w:rsidRPr="69F5F639">
        <w:t xml:space="preserve">. </w:t>
      </w:r>
      <w:r w:rsidR="007F02F2">
        <w:t xml:space="preserve">Ook de </w:t>
      </w:r>
      <w:r w:rsidR="00C65999">
        <w:t xml:space="preserve">wijze waarop investeringen in energieketens rendabel worden is </w:t>
      </w:r>
      <w:r w:rsidR="009B5084">
        <w:t>rel</w:t>
      </w:r>
      <w:r w:rsidR="00EA4658">
        <w:t>evant (WP5)</w:t>
      </w:r>
      <w:r w:rsidR="00EF188F">
        <w:t xml:space="preserve">. </w:t>
      </w:r>
      <w:r w:rsidR="000E6EF1" w:rsidRPr="003536D4">
        <w:t>De</w:t>
      </w:r>
      <w:r w:rsidR="007F02F2">
        <w:t xml:space="preserve">ze </w:t>
      </w:r>
      <w:r w:rsidR="00EF188F">
        <w:t xml:space="preserve">drie </w:t>
      </w:r>
      <w:r w:rsidR="000E6EF1" w:rsidRPr="003536D4">
        <w:t xml:space="preserve">werkpakketten ontvangen </w:t>
      </w:r>
      <w:r w:rsidR="00095F9B" w:rsidRPr="003536D4">
        <w:t xml:space="preserve">op dit moment </w:t>
      </w:r>
      <w:r w:rsidR="000E6EF1" w:rsidRPr="003536D4">
        <w:t>geen financiering</w:t>
      </w:r>
      <w:r w:rsidR="00CA023B" w:rsidRPr="003536D4">
        <w:t>.</w:t>
      </w:r>
      <w:r w:rsidR="00313FBF">
        <w:t xml:space="preserve"> </w:t>
      </w:r>
      <w:r w:rsidR="00F67538">
        <w:t>Het werk</w:t>
      </w:r>
      <w:r w:rsidR="00F67538" w:rsidRPr="69F5F639">
        <w:t xml:space="preserve">programma </w:t>
      </w:r>
      <w:r w:rsidR="00F67538">
        <w:t xml:space="preserve">richt </w:t>
      </w:r>
      <w:r w:rsidR="00F67538" w:rsidRPr="69F5F639">
        <w:t xml:space="preserve">zich </w:t>
      </w:r>
      <w:r w:rsidR="00F67538">
        <w:t xml:space="preserve">hier </w:t>
      </w:r>
      <w:r w:rsidR="00F67538" w:rsidRPr="69F5F639">
        <w:t>op dit moment niet op.</w:t>
      </w:r>
    </w:p>
    <w:p w14:paraId="27674798" w14:textId="77777777" w:rsidR="00AB14EC" w:rsidRPr="003536D4" w:rsidRDefault="00AB14EC" w:rsidP="003B0074">
      <w:pPr>
        <w:spacing w:after="0"/>
      </w:pPr>
    </w:p>
    <w:p w14:paraId="6751B15E" w14:textId="416A6AE9" w:rsidR="00E32D71" w:rsidRPr="003536D4" w:rsidRDefault="00550C6E" w:rsidP="002705AB">
      <w:pPr>
        <w:pStyle w:val="Heading3"/>
      </w:pPr>
      <w:bookmarkStart w:id="8" w:name="_Toc209626898"/>
      <w:r>
        <w:t xml:space="preserve">3.3 </w:t>
      </w:r>
      <w:r w:rsidR="008E0D26">
        <w:t>Start</w:t>
      </w:r>
      <w:r w:rsidR="00E32D71">
        <w:t>rapport</w:t>
      </w:r>
      <w:bookmarkEnd w:id="8"/>
    </w:p>
    <w:p w14:paraId="4236B658" w14:textId="4BC74A1E" w:rsidR="00A00D96" w:rsidRPr="003536D4" w:rsidRDefault="00C02EF2" w:rsidP="00A00D96">
      <w:pPr>
        <w:spacing w:after="0"/>
      </w:pPr>
      <w:r>
        <w:t>Het</w:t>
      </w:r>
      <w:r w:rsidRPr="003536D4">
        <w:t xml:space="preserve"> </w:t>
      </w:r>
      <w:r w:rsidR="00675EE9" w:rsidRPr="003536D4">
        <w:t xml:space="preserve">startrapport geeft een </w:t>
      </w:r>
      <w:r w:rsidR="00A00D96" w:rsidRPr="003536D4">
        <w:t xml:space="preserve">eerste synthese van de bestaande kennis over de systeemkosten van de energietransitie in Nederland. Het huidige beeld is nog gefragmenteerd, hetgeen de aanleiding vormt voor dit </w:t>
      </w:r>
      <w:r w:rsidR="00F451D6" w:rsidRPr="003536D4">
        <w:t>kennis</w:t>
      </w:r>
      <w:r w:rsidR="00A00D96" w:rsidRPr="003536D4">
        <w:t>programma. Tegelijkertijd is er reeds een aanzienlijke basis beschikbaar</w:t>
      </w:r>
      <w:r w:rsidR="00F451D6" w:rsidRPr="003536D4">
        <w:t xml:space="preserve"> uit reeds </w:t>
      </w:r>
      <w:r w:rsidR="00F451D6" w:rsidRPr="003536D4">
        <w:lastRenderedPageBreak/>
        <w:t>uitgevoerde of lopende projecten</w:t>
      </w:r>
      <w:r w:rsidR="00A00D96" w:rsidRPr="003536D4">
        <w:t>. Door deze systematisch te ordenen en te duiden, worden twee hoofddoelen nagestreefd:</w:t>
      </w:r>
    </w:p>
    <w:p w14:paraId="7DCE1069" w14:textId="6CA2E3FF" w:rsidR="00A00D96" w:rsidRPr="003536D4" w:rsidRDefault="00A00D96" w:rsidP="005360F7">
      <w:pPr>
        <w:pStyle w:val="ListParagraph"/>
        <w:numPr>
          <w:ilvl w:val="0"/>
          <w:numId w:val="15"/>
        </w:numPr>
        <w:spacing w:after="0"/>
      </w:pPr>
      <w:r w:rsidRPr="003536D4">
        <w:t xml:space="preserve">Aanscherping van het </w:t>
      </w:r>
      <w:r w:rsidR="00F451D6" w:rsidRPr="003536D4">
        <w:t xml:space="preserve">kennisprogramma </w:t>
      </w:r>
      <w:r w:rsidRPr="003536D4">
        <w:t>door zichtbaar te maken welke kennis reeds beschikbaar is, waar nog lacunes bestaan en waar de grootste toegevoegde waarde van vervolgonderzoek ligt.</w:t>
      </w:r>
    </w:p>
    <w:p w14:paraId="0E190605" w14:textId="5BB24A0B" w:rsidR="00A00D96" w:rsidRPr="003536D4" w:rsidRDefault="00A00D96" w:rsidP="005360F7">
      <w:pPr>
        <w:pStyle w:val="ListParagraph"/>
        <w:numPr>
          <w:ilvl w:val="0"/>
          <w:numId w:val="15"/>
        </w:numPr>
        <w:spacing w:after="0"/>
      </w:pPr>
      <w:r w:rsidRPr="003536D4">
        <w:t>Inbreng in de actualisatie van het Nationaal Plan Energiesysteem (NPE) in 2026, het moment waarop de nationale strategie wordt herijkt</w:t>
      </w:r>
      <w:r w:rsidR="009C1524" w:rsidRPr="003536D4">
        <w:t xml:space="preserve">, zodat daarin ook eerste inzichten over het </w:t>
      </w:r>
      <w:r w:rsidRPr="003536D4">
        <w:t xml:space="preserve">integraal kostenbeeld </w:t>
      </w:r>
      <w:r>
        <w:t>k</w:t>
      </w:r>
      <w:r w:rsidR="14650430">
        <w:t>unnen</w:t>
      </w:r>
      <w:r w:rsidRPr="003536D4">
        <w:t xml:space="preserve"> worden meegenomen.</w:t>
      </w:r>
    </w:p>
    <w:p w14:paraId="7108AA81" w14:textId="77777777" w:rsidR="00A00D96" w:rsidRPr="003536D4" w:rsidRDefault="00A00D96" w:rsidP="00A00D96">
      <w:pPr>
        <w:spacing w:after="0"/>
      </w:pPr>
    </w:p>
    <w:p w14:paraId="74821C02" w14:textId="172CCF0D" w:rsidR="00A00D96" w:rsidRPr="003536D4" w:rsidRDefault="00A00D96" w:rsidP="00A00D96">
      <w:pPr>
        <w:spacing w:after="0"/>
      </w:pPr>
      <w:r w:rsidRPr="003536D4">
        <w:t xml:space="preserve">De </w:t>
      </w:r>
      <w:r w:rsidR="00A2611A" w:rsidRPr="003536D4">
        <w:t xml:space="preserve">basis voor dit startrapport </w:t>
      </w:r>
      <w:r w:rsidR="00F336CC">
        <w:t>bestaat uit</w:t>
      </w:r>
      <w:r w:rsidR="00F336CC" w:rsidRPr="003536D4">
        <w:t xml:space="preserve"> </w:t>
      </w:r>
      <w:r w:rsidR="00A2611A" w:rsidRPr="003536D4">
        <w:t xml:space="preserve">het </w:t>
      </w:r>
      <w:r w:rsidRPr="003536D4">
        <w:t xml:space="preserve">samenbrengen van diverse </w:t>
      </w:r>
      <w:r w:rsidR="00A2611A" w:rsidRPr="003536D4">
        <w:t xml:space="preserve">bestaande </w:t>
      </w:r>
      <w:r w:rsidR="00A92EB4" w:rsidRPr="003536D4">
        <w:t>bronnen en activiteiten</w:t>
      </w:r>
      <w:r w:rsidRPr="003536D4">
        <w:t xml:space="preserve">. Dit betreft enerzijds eerste kwantitatieve inzichten, zowel historische gegevens als voorlopige resultaten uit </w:t>
      </w:r>
      <w:r w:rsidR="0004013F">
        <w:t>WP</w:t>
      </w:r>
      <w:r w:rsidRPr="003536D4">
        <w:t>1 (basis op orde</w:t>
      </w:r>
      <w:r>
        <w:t>)</w:t>
      </w:r>
      <w:r w:rsidR="382CD784">
        <w:t xml:space="preserve"> </w:t>
      </w:r>
      <w:r w:rsidR="00B63D6B">
        <w:t xml:space="preserve">en </w:t>
      </w:r>
      <w:r w:rsidR="0004013F">
        <w:t>WP</w:t>
      </w:r>
      <w:r w:rsidR="00B63D6B">
        <w:t>6 (overheidsfinanciën</w:t>
      </w:r>
      <w:r w:rsidRPr="003536D4">
        <w:t xml:space="preserve">), aangevuld met het meerjarige scenariobeeld dat in samenwerking tussen </w:t>
      </w:r>
      <w:r w:rsidR="006B39F9">
        <w:t>K</w:t>
      </w:r>
      <w:r w:rsidR="0EDF373C">
        <w:t>GG</w:t>
      </w:r>
      <w:r w:rsidRPr="003536D4">
        <w:t>, TNO en RVO reeds is ontwikkeld in de vorm van een prototype. Anderzijds wordt dit aangevuld met een gerichte literatuurverkenning langs de werkpakketten van dit programma, gericht op recent verschenen studies over systeemkosten.</w:t>
      </w:r>
    </w:p>
    <w:p w14:paraId="3E797063" w14:textId="77777777" w:rsidR="00A00D96" w:rsidRPr="003536D4" w:rsidRDefault="00A00D96" w:rsidP="00A00D96">
      <w:pPr>
        <w:spacing w:after="0"/>
      </w:pPr>
    </w:p>
    <w:p w14:paraId="32BBB380" w14:textId="57B2812B" w:rsidR="000078B6" w:rsidRDefault="00A00D96" w:rsidP="00E32D71">
      <w:pPr>
        <w:spacing w:after="0"/>
      </w:pPr>
      <w:r>
        <w:t xml:space="preserve">Op basis van deze inventarisatie worden </w:t>
      </w:r>
      <w:r w:rsidR="2813EB8A">
        <w:t>beg</w:t>
      </w:r>
      <w:r>
        <w:t>in 2026 enkele werkbijeenkomsten georganiseerd waarin samen met betrokken partijen wordt bepaald (a) welke inzichten reeds voldoende robuust zijn en (b) welke kennisvragen prioriteit verdienen in het vervolg van dit programma. De resultaten worden gepubliceerd onder gezamenlijke naam van TNO, CBS en RVO en vormen daarmee zowel een inhoudelijk ankerpunt voor dit programma als een bouwsteen voor de actualisatie van het NPE.</w:t>
      </w:r>
    </w:p>
    <w:p w14:paraId="79B2F4BC" w14:textId="77777777" w:rsidR="00AB14EC" w:rsidRDefault="00AB14EC" w:rsidP="00E32D71">
      <w:pPr>
        <w:spacing w:after="0"/>
      </w:pPr>
    </w:p>
    <w:p w14:paraId="7760DC70" w14:textId="659DD77D" w:rsidR="005246AF" w:rsidRDefault="00F357D7" w:rsidP="00F357D7">
      <w:pPr>
        <w:pStyle w:val="Heading3"/>
      </w:pPr>
      <w:bookmarkStart w:id="9" w:name="_Toc209626899"/>
      <w:r>
        <w:t>3.4</w:t>
      </w:r>
      <w:r w:rsidR="006B572D">
        <w:t xml:space="preserve"> </w:t>
      </w:r>
      <w:r w:rsidR="0083670C">
        <w:t xml:space="preserve">Relatie </w:t>
      </w:r>
      <w:r w:rsidR="00FE08A0">
        <w:t xml:space="preserve">van werkprogramma </w:t>
      </w:r>
      <w:r w:rsidR="0083670C">
        <w:t xml:space="preserve">met </w:t>
      </w:r>
      <w:r w:rsidR="00D52910">
        <w:t xml:space="preserve">eigen </w:t>
      </w:r>
      <w:r w:rsidR="006B572D">
        <w:t>onderzoek</w:t>
      </w:r>
      <w:r w:rsidR="0083670C">
        <w:t>sprogramm</w:t>
      </w:r>
      <w:r w:rsidR="00FE08A0">
        <w:t>a</w:t>
      </w:r>
      <w:r w:rsidR="00D52910">
        <w:t>’s</w:t>
      </w:r>
      <w:bookmarkEnd w:id="9"/>
    </w:p>
    <w:p w14:paraId="11DE3DDA" w14:textId="77777777" w:rsidR="00D52910" w:rsidRPr="00EE5C3A" w:rsidRDefault="00D52910" w:rsidP="00EE5C3A">
      <w:pPr>
        <w:spacing w:after="0"/>
        <w:rPr>
          <w:b/>
          <w:bCs/>
        </w:rPr>
      </w:pPr>
      <w:r w:rsidRPr="00EE5C3A">
        <w:rPr>
          <w:b/>
          <w:bCs/>
        </w:rPr>
        <w:t>CPB</w:t>
      </w:r>
    </w:p>
    <w:p w14:paraId="476F1095" w14:textId="6BEAF1F3" w:rsidR="005246AF" w:rsidRDefault="00F24442" w:rsidP="007C488B">
      <w:pPr>
        <w:spacing w:after="0"/>
      </w:pPr>
      <w:r w:rsidRPr="00F24442">
        <w:t xml:space="preserve">Het CPB verricht naast het onderzoek dat onder EIK wordt uitgevoerd ook onderzoek uit eigen middelen. Dit onderzoek (zie het </w:t>
      </w:r>
      <w:hyperlink r:id="rId13" w:anchor=":~:text=Het%20strategisch%20meerjarenonderzoeksprogramma%202025%2D2027,gestart%20worden%20concreet%20uitgewerkt%20worden." w:history="1">
        <w:r w:rsidRPr="00227D98">
          <w:rPr>
            <w:rStyle w:val="Hyperlink"/>
          </w:rPr>
          <w:t>Meerjarenonderzoeksprogramma 2025-2027</w:t>
        </w:r>
      </w:hyperlink>
      <w:r w:rsidRPr="00F24442">
        <w:t xml:space="preserve">) beslaat ongeveer 7 fte per jaar en richt zich met name op het thema huishoudens. Een kleiner deel van dit onderzoek richt zich op de thema’s bedrijven en overheidsfinanciën. De voorziene onderzoeksprogrammering in de komende jaren (zie de werkpakketten voor meer details) is in hoge mate complementair aan het onderzoek dat onder EIK wordt uitgevoerd. Deze onderzoeken uit eigen middelen maken deel uit van het jaarlijkse werkprogramma van het CPB. Het werkprogramma wordt conform de </w:t>
      </w:r>
      <w:hyperlink r:id="rId14" w:history="1">
        <w:r w:rsidRPr="004D564A">
          <w:rPr>
            <w:rStyle w:val="Hyperlink"/>
          </w:rPr>
          <w:t>Aanwijzingen Planbureaus</w:t>
        </w:r>
      </w:hyperlink>
      <w:r w:rsidRPr="00F24442">
        <w:t xml:space="preserve"> vastgesteld, inclusief de zeggenschap en verantwoording over de inzet van eigen middelen.</w:t>
      </w:r>
    </w:p>
    <w:p w14:paraId="6CF5A898" w14:textId="77777777" w:rsidR="00E15866" w:rsidRDefault="00E15866" w:rsidP="00E15866">
      <w:pPr>
        <w:spacing w:after="0"/>
        <w:rPr>
          <w:b/>
          <w:bCs/>
        </w:rPr>
      </w:pPr>
    </w:p>
    <w:p w14:paraId="22879FFA" w14:textId="06BF1E2F" w:rsidR="00E15866" w:rsidRPr="007C488B" w:rsidRDefault="00E15866" w:rsidP="007C488B">
      <w:pPr>
        <w:spacing w:after="0"/>
        <w:rPr>
          <w:b/>
          <w:bCs/>
        </w:rPr>
      </w:pPr>
      <w:r w:rsidRPr="007C488B">
        <w:rPr>
          <w:b/>
          <w:bCs/>
        </w:rPr>
        <w:t xml:space="preserve">TNO </w:t>
      </w:r>
    </w:p>
    <w:p w14:paraId="6721535A" w14:textId="3EA7B256" w:rsidR="00E15866" w:rsidRPr="00E15866" w:rsidRDefault="00E15866" w:rsidP="00E15866">
      <w:r>
        <w:t xml:space="preserve">Het </w:t>
      </w:r>
      <w:r w:rsidRPr="00E15866">
        <w:t xml:space="preserve">‘vraaggestuurd onderzoeksprogramma’ System Transition, en het onderzoeksprogramma ‘Kennis voor Energiebeleid’ relateren inhoudelijk aan het EIK-programma, en verdiepen en verbreden de kennisbasis van TNO. Onder andere de investeringen in TNO’s modelaanpak met het oog op verbeterde gevoeligheidsanalyses en snellere antwoorden gaat het EIK-programma ondersteunen. Ook wordt bijvoorbeeld een scenario-exercitie voorzien om de scenariobasis onder </w:t>
      </w:r>
      <w:hyperlink r:id="rId15" w:history="1">
        <w:r w:rsidRPr="00E15866">
          <w:rPr>
            <w:rStyle w:val="Hyperlink"/>
          </w:rPr>
          <w:t>ADAPT en TRANSFORM</w:t>
        </w:r>
      </w:hyperlink>
      <w:r w:rsidRPr="00E15866">
        <w:t xml:space="preserve"> aan te vullen, waarin </w:t>
      </w:r>
      <w:r>
        <w:t>TNO</w:t>
      </w:r>
      <w:r w:rsidRPr="00E15866">
        <w:t xml:space="preserve"> de invloed van competitiviteit en geopolitieke onafhankelijkheid op de Nederlandse energietransitie analyse</w:t>
      </w:r>
      <w:r>
        <w:t>e</w:t>
      </w:r>
      <w:r w:rsidRPr="00E15866">
        <w:t>r</w:t>
      </w:r>
      <w:r>
        <w:t>t</w:t>
      </w:r>
      <w:r w:rsidRPr="00E15866">
        <w:t xml:space="preserve"> en een doorkijk bied</w:t>
      </w:r>
      <w:r w:rsidR="00475032">
        <w:t>t</w:t>
      </w:r>
      <w:r w:rsidRPr="00E15866">
        <w:t xml:space="preserve"> naar netto negatieve emissies na 2050. </w:t>
      </w:r>
    </w:p>
    <w:p w14:paraId="0EA184B9" w14:textId="77777777" w:rsidR="00C41B4A" w:rsidRDefault="00C41B4A" w:rsidP="00E15866">
      <w:pPr>
        <w:rPr>
          <w:b/>
          <w:bCs/>
        </w:rPr>
      </w:pPr>
    </w:p>
    <w:p w14:paraId="3EE70C29" w14:textId="77777777" w:rsidR="00C41B4A" w:rsidRDefault="00C41B4A" w:rsidP="00E15866">
      <w:pPr>
        <w:rPr>
          <w:b/>
          <w:bCs/>
        </w:rPr>
      </w:pPr>
    </w:p>
    <w:p w14:paraId="04878089" w14:textId="237AF3C8" w:rsidR="00E15866" w:rsidRPr="007C488B" w:rsidRDefault="00684B71" w:rsidP="00AB14EC">
      <w:pPr>
        <w:spacing w:after="0"/>
        <w:rPr>
          <w:b/>
          <w:bCs/>
        </w:rPr>
      </w:pPr>
      <w:r w:rsidRPr="007C488B">
        <w:rPr>
          <w:b/>
          <w:bCs/>
        </w:rPr>
        <w:lastRenderedPageBreak/>
        <w:t>CBS</w:t>
      </w:r>
    </w:p>
    <w:p w14:paraId="10AB8ECC" w14:textId="1B96E194" w:rsidR="00684B71" w:rsidRPr="00E15866" w:rsidRDefault="00684B71" w:rsidP="009B58CE">
      <w:r>
        <w:t xml:space="preserve">Het CBS heeft een vast programma met statistiek. Dit is, in beginsel, gebaseerd op de via Europese statistiekverordeningen verplichte statistiek. Tevens verzorgt het CBS aanvullende statistische diensten, op verzoek van veelal ministeries. Het programma voor 2025 is te vinden in het </w:t>
      </w:r>
      <w:hyperlink r:id="rId16" w:history="1">
        <w:r w:rsidRPr="141F6E50">
          <w:rPr>
            <w:rStyle w:val="Hyperlink"/>
          </w:rPr>
          <w:t>CBS jaarplan 2025</w:t>
        </w:r>
      </w:hyperlink>
      <w:r>
        <w:t xml:space="preserve">. Voor het EIK-programma relevante vaste statistieken gaan onder andere over bedrijven, macro-economie, prijzen, de overheid en energie en klimaat. </w:t>
      </w:r>
      <w:r w:rsidR="009B58CE">
        <w:t xml:space="preserve">Via het EIK-programma worden deze statistieken beter met elkaar verbonden. </w:t>
      </w:r>
      <w:r>
        <w:t xml:space="preserve">In 2024 en 2025 heeft het CBS geïnvesteerd in specifiek aan energie, klimaat en duurzaamheid gerelateerde </w:t>
      </w:r>
      <w:r w:rsidR="009B58CE">
        <w:t>nieuwe data en onderzoeksuitkomsten. Het gaat daarbij om onderzoek naar de energietransitie, klimaatimpact en -adaptatie, klimaatuitgaven en -investeringen, en versterking van de informatiepositie en basisstatistieken met betrekking tot transities waaronder die van de circulaire economie.</w:t>
      </w:r>
      <w:r>
        <w:t xml:space="preserve"> </w:t>
      </w:r>
    </w:p>
    <w:p w14:paraId="0E111265" w14:textId="78182B99" w:rsidR="40173609" w:rsidRDefault="0A48AA11" w:rsidP="751D8048">
      <w:pPr>
        <w:spacing w:after="0"/>
        <w:rPr>
          <w:b/>
          <w:bCs/>
        </w:rPr>
      </w:pPr>
      <w:r w:rsidRPr="751D8048">
        <w:rPr>
          <w:b/>
          <w:bCs/>
        </w:rPr>
        <w:t>PBL</w:t>
      </w:r>
    </w:p>
    <w:p w14:paraId="29A6CDD9" w14:textId="1DA26830" w:rsidR="40173609" w:rsidRDefault="0A48AA11" w:rsidP="1451B3C6">
      <w:pPr>
        <w:spacing w:after="0"/>
      </w:pPr>
      <w:r>
        <w:t xml:space="preserve">Het PBL verricht naast het onderzoek dat onder EIK wordt uitgevoerd ook onderzoek uit eigen middelen. Dit onderzoek omvat </w:t>
      </w:r>
      <w:r w:rsidR="64D4A012">
        <w:t xml:space="preserve">onder andere </w:t>
      </w:r>
      <w:r>
        <w:t>het Rekenmeesterwerk waarbinnen PBL de Klimaat- en Energieverkenning uitbrengt (</w:t>
      </w:r>
      <w:r w:rsidR="4C8F6E73">
        <w:t>samen met de partners bij de KEV)</w:t>
      </w:r>
      <w:r w:rsidR="35ED5B63">
        <w:t xml:space="preserve">, het modelinstrumentarium voor de KEV ontwikkelt en onderhoudt </w:t>
      </w:r>
      <w:r w:rsidR="7F59728A">
        <w:t xml:space="preserve">en </w:t>
      </w:r>
      <w:r w:rsidR="066102C1">
        <w:t>het ministerie van KGG adviseert over</w:t>
      </w:r>
      <w:r w:rsidR="7F59728A">
        <w:t xml:space="preserve"> de SDE++</w:t>
      </w:r>
      <w:r w:rsidR="4A8C21F3">
        <w:t>.</w:t>
      </w:r>
      <w:r w:rsidR="7F59728A">
        <w:t xml:space="preserve"> </w:t>
      </w:r>
      <w:r w:rsidR="1FDE8837">
        <w:t xml:space="preserve">Daarnaast </w:t>
      </w:r>
      <w:r w:rsidR="567986FB">
        <w:t>voert PBL verschillende onderzoeken uit op het terrein van energie en k</w:t>
      </w:r>
      <w:r w:rsidR="1ECC454D">
        <w:t>li</w:t>
      </w:r>
      <w:r w:rsidR="567986FB">
        <w:t>m</w:t>
      </w:r>
      <w:r w:rsidR="3278BD58">
        <w:t>a</w:t>
      </w:r>
      <w:r w:rsidR="567986FB">
        <w:t xml:space="preserve">at voor de sectoren industrie, </w:t>
      </w:r>
      <w:r w:rsidR="7B67FA74">
        <w:t xml:space="preserve">energievoorziening, </w:t>
      </w:r>
      <w:r w:rsidR="567986FB">
        <w:t>gebouwde omgeving, mobiliteit</w:t>
      </w:r>
      <w:r w:rsidR="5A0C8783">
        <w:t xml:space="preserve"> en landbouw.</w:t>
      </w:r>
      <w:r w:rsidR="67AD5723">
        <w:t xml:space="preserve"> En PBL verkent de lange-termijn on</w:t>
      </w:r>
      <w:r w:rsidR="009E7446">
        <w:t>t</w:t>
      </w:r>
      <w:r w:rsidR="67AD5723">
        <w:t xml:space="preserve">wikkeling van het energiesysteem in studies zoals de Toekomstverkenning Klimaatneutraal Nederland </w:t>
      </w:r>
      <w:r w:rsidR="159C1D7E">
        <w:t xml:space="preserve">(TVKN) </w:t>
      </w:r>
      <w:r w:rsidR="67AD5723">
        <w:t xml:space="preserve">en de </w:t>
      </w:r>
      <w:r w:rsidR="6039E2FB">
        <w:t>Toekomstverkenning Welvaart en Leefomgeving (WLO).</w:t>
      </w:r>
      <w:r w:rsidR="67AD5723">
        <w:t xml:space="preserve"> </w:t>
      </w:r>
      <w:r>
        <w:t xml:space="preserve">Deze onderzoeken uit eigen middelen maken deel uit van het jaarlijkse werkprogramma van het </w:t>
      </w:r>
      <w:r w:rsidR="26CAC213">
        <w:t>PBL</w:t>
      </w:r>
      <w:r>
        <w:t xml:space="preserve">. Het werkprogramma wordt conform de </w:t>
      </w:r>
      <w:hyperlink r:id="rId17" w:history="1">
        <w:r w:rsidRPr="4CC5C3BB">
          <w:rPr>
            <w:rStyle w:val="Hyperlink"/>
          </w:rPr>
          <w:t>Aanwijzingen Planbureaus</w:t>
        </w:r>
      </w:hyperlink>
      <w:r>
        <w:t xml:space="preserve"> vastgesteld, inclusief de zeggenschap en verantwoording over de inzet van eigen middelen.</w:t>
      </w:r>
    </w:p>
    <w:p w14:paraId="4849FAC2" w14:textId="6DEC3A09" w:rsidR="40173609" w:rsidRDefault="40173609" w:rsidP="751D8048">
      <w:pPr>
        <w:spacing w:after="0"/>
        <w:rPr>
          <w:b/>
          <w:bCs/>
        </w:rPr>
      </w:pPr>
    </w:p>
    <w:p w14:paraId="49586B53" w14:textId="77777777" w:rsidR="00DC61C2" w:rsidRDefault="00DC61C2">
      <w:pPr>
        <w:rPr>
          <w:rFonts w:asciiTheme="majorHAnsi" w:eastAsiaTheme="majorEastAsia" w:hAnsiTheme="majorHAnsi" w:cstheme="majorBidi"/>
          <w:color w:val="2F5496" w:themeColor="accent1" w:themeShade="BF"/>
          <w:sz w:val="32"/>
          <w:szCs w:val="32"/>
        </w:rPr>
      </w:pPr>
      <w:r>
        <w:br w:type="page"/>
      </w:r>
    </w:p>
    <w:p w14:paraId="4B4A18C6" w14:textId="42F4EDED" w:rsidR="00111239" w:rsidRDefault="00E32D71" w:rsidP="000036F9">
      <w:pPr>
        <w:pStyle w:val="Heading2"/>
      </w:pPr>
      <w:bookmarkStart w:id="10" w:name="_Toc209626900"/>
      <w:r w:rsidRPr="003536D4">
        <w:lastRenderedPageBreak/>
        <w:t>H4 Plannen per werkpakket</w:t>
      </w:r>
      <w:bookmarkEnd w:id="10"/>
    </w:p>
    <w:p w14:paraId="64A968FD" w14:textId="3930659C" w:rsidR="00AD5C5F" w:rsidRDefault="00AD5C5F" w:rsidP="00EE5C3A">
      <w:r>
        <w:t xml:space="preserve">Dit hoofdstuk geeft een </w:t>
      </w:r>
      <w:r w:rsidR="00F6523D">
        <w:t xml:space="preserve">beknopt overzicht per werkpakket </w:t>
      </w:r>
      <w:r w:rsidR="00982404">
        <w:t xml:space="preserve">(WP) </w:t>
      </w:r>
      <w:r w:rsidR="00F6523D">
        <w:t xml:space="preserve">waarmee EIK gaat starten. </w:t>
      </w:r>
      <w:r w:rsidR="007F7199">
        <w:t xml:space="preserve">Op basis van het </w:t>
      </w:r>
      <w:r w:rsidR="00F6523D">
        <w:t xml:space="preserve">doel </w:t>
      </w:r>
      <w:r w:rsidR="007F7199">
        <w:t xml:space="preserve">van het WP </w:t>
      </w:r>
      <w:r w:rsidR="00F6523D">
        <w:t xml:space="preserve">geeft iedere paragraaf weer welke witte vlekken er </w:t>
      </w:r>
      <w:r w:rsidR="00BC4833">
        <w:t xml:space="preserve">zijn, en </w:t>
      </w:r>
      <w:r w:rsidR="0026582E">
        <w:t>hoe het werk van EIK samenhangt met andere programma’s bij KCET</w:t>
      </w:r>
      <w:r w:rsidR="00D515DB">
        <w:t>-</w:t>
      </w:r>
      <w:r w:rsidR="0026582E">
        <w:t xml:space="preserve">partners. </w:t>
      </w:r>
      <w:r w:rsidR="00456772">
        <w:t xml:space="preserve">De </w:t>
      </w:r>
      <w:r w:rsidR="00034D80">
        <w:t xml:space="preserve">op te leveren producten, de </w:t>
      </w:r>
      <w:r w:rsidR="0075270E">
        <w:t xml:space="preserve">activiteiten </w:t>
      </w:r>
      <w:r w:rsidR="00456772">
        <w:t>en de taakverdeling richt zich</w:t>
      </w:r>
      <w:r w:rsidR="00034D80">
        <w:t xml:space="preserve"> specifiek op de </w:t>
      </w:r>
      <w:r w:rsidR="0075270E">
        <w:t xml:space="preserve">werkzaamheden voor EIK. </w:t>
      </w:r>
    </w:p>
    <w:p w14:paraId="71CE35C5" w14:textId="77777777" w:rsidR="00AB14EC" w:rsidRPr="00AD5C5F" w:rsidRDefault="00AB14EC" w:rsidP="00EE5C3A"/>
    <w:p w14:paraId="4A1F48FF" w14:textId="45B0B542" w:rsidR="00111239" w:rsidRPr="003536D4" w:rsidRDefault="00111239" w:rsidP="0079606B">
      <w:pPr>
        <w:pStyle w:val="Heading3"/>
      </w:pPr>
      <w:bookmarkStart w:id="11" w:name="_Toc209626901"/>
      <w:r w:rsidRPr="003536D4">
        <w:t>4.1 WP1</w:t>
      </w:r>
      <w:r w:rsidR="3354D166" w:rsidRPr="003536D4">
        <w:t xml:space="preserve"> Algemene basis</w:t>
      </w:r>
      <w:bookmarkEnd w:id="11"/>
    </w:p>
    <w:p w14:paraId="2295F2FE" w14:textId="77777777" w:rsidR="00CB384A" w:rsidRPr="003536D4" w:rsidRDefault="00CB384A" w:rsidP="00CB384A">
      <w:pPr>
        <w:spacing w:after="0"/>
        <w:rPr>
          <w:b/>
          <w:bCs/>
        </w:rPr>
      </w:pPr>
      <w:r w:rsidRPr="003536D4">
        <w:rPr>
          <w:b/>
          <w:bCs/>
        </w:rPr>
        <w:t>1. Doel</w:t>
      </w:r>
    </w:p>
    <w:p w14:paraId="556475DB" w14:textId="7CC2D8E8" w:rsidR="008062AE" w:rsidRPr="008062AE" w:rsidRDefault="00982404" w:rsidP="008062AE">
      <w:pPr>
        <w:spacing w:after="0"/>
      </w:pPr>
      <w:r>
        <w:t>WP</w:t>
      </w:r>
      <w:r w:rsidR="008062AE" w:rsidRPr="008062AE">
        <w:t xml:space="preserve">1 legt de geharmoniseerde basis voor het KCET-programma door definities, kostenbegrippen, classificaties en scope van het energiesysteem af te stemmen. Het doel is een consistente en coherente informatiebasis te creëren die de onderlinge samenhang tussen werkpakketten versterkt en de aansluiting tussen statistiek (realisaties) en modellen (projecties) verbetert. Daarnaast levert dit werkpakket een </w:t>
      </w:r>
      <w:r w:rsidR="1711FBDF">
        <w:t>beeld van</w:t>
      </w:r>
      <w:r w:rsidR="68677272">
        <w:t xml:space="preserve"> de nationale kosten/uitgaven</w:t>
      </w:r>
      <w:r w:rsidR="008062AE" w:rsidRPr="008062AE">
        <w:t xml:space="preserve"> van het </w:t>
      </w:r>
      <w:r w:rsidR="00582871">
        <w:t xml:space="preserve">huidige </w:t>
      </w:r>
      <w:r w:rsidR="008062AE" w:rsidRPr="008062AE">
        <w:t>Nederlandse energiesysteem, inclusief kosten en verdeling over actorgroepen (huishoudens, bedrijven, overheid, buitenland), dat als referentiepunt dient voor scenarioanalyses en beleidsdoorrekening.</w:t>
      </w:r>
    </w:p>
    <w:p w14:paraId="5B9DE8CF" w14:textId="77777777" w:rsidR="001E0D79" w:rsidRPr="003536D4" w:rsidRDefault="001E0D79" w:rsidP="00CB384A">
      <w:pPr>
        <w:spacing w:after="0"/>
      </w:pPr>
    </w:p>
    <w:p w14:paraId="1679DEB8" w14:textId="77777777" w:rsidR="00CB384A" w:rsidRPr="003536D4" w:rsidRDefault="00CB384A" w:rsidP="00CB384A">
      <w:pPr>
        <w:spacing w:after="0"/>
        <w:rPr>
          <w:b/>
          <w:bCs/>
        </w:rPr>
      </w:pPr>
      <w:r w:rsidRPr="003536D4">
        <w:rPr>
          <w:b/>
          <w:bCs/>
        </w:rPr>
        <w:t>2. Witte vlekken</w:t>
      </w:r>
    </w:p>
    <w:p w14:paraId="5F38985C" w14:textId="77777777" w:rsidR="00633BC7" w:rsidRPr="003536D4" w:rsidRDefault="00633BC7" w:rsidP="005360F7">
      <w:pPr>
        <w:numPr>
          <w:ilvl w:val="0"/>
          <w:numId w:val="40"/>
        </w:numPr>
        <w:spacing w:after="0" w:line="240" w:lineRule="auto"/>
      </w:pPr>
      <w:r w:rsidRPr="003536D4">
        <w:t>Onduidelijkheid over de scope van het energiesysteem (welke activiteiten, producten, technieken vallen eronder).</w:t>
      </w:r>
    </w:p>
    <w:p w14:paraId="1939F5F0" w14:textId="6879DE58" w:rsidR="00633BC7" w:rsidRPr="003536D4" w:rsidRDefault="00633BC7" w:rsidP="005360F7">
      <w:pPr>
        <w:numPr>
          <w:ilvl w:val="0"/>
          <w:numId w:val="40"/>
        </w:numPr>
        <w:spacing w:after="0" w:line="240" w:lineRule="auto"/>
      </w:pPr>
      <w:r>
        <w:t>Verschillen tussen statistische classificaties (SBI, nationale rekeningen</w:t>
      </w:r>
      <w:r w:rsidR="08C91DE4">
        <w:t>, energiebalans</w:t>
      </w:r>
      <w:r>
        <w:t>) en modelindelingen (OPERA, KEV).</w:t>
      </w:r>
    </w:p>
    <w:p w14:paraId="5F9CBCF8" w14:textId="77777777" w:rsidR="00633BC7" w:rsidRPr="003536D4" w:rsidRDefault="00633BC7" w:rsidP="005360F7">
      <w:pPr>
        <w:numPr>
          <w:ilvl w:val="0"/>
          <w:numId w:val="40"/>
        </w:numPr>
        <w:spacing w:after="0" w:line="240" w:lineRule="auto"/>
      </w:pPr>
      <w:r w:rsidRPr="003536D4">
        <w:t>Onvoldoende aansluiting tussen statistieken en modellen.</w:t>
      </w:r>
    </w:p>
    <w:p w14:paraId="1B0A6C8F" w14:textId="486AACDD" w:rsidR="00633BC7" w:rsidRPr="003536D4" w:rsidRDefault="00633BC7" w:rsidP="005360F7">
      <w:pPr>
        <w:numPr>
          <w:ilvl w:val="0"/>
          <w:numId w:val="40"/>
        </w:numPr>
        <w:spacing w:after="0" w:line="240" w:lineRule="auto"/>
      </w:pPr>
      <w:r w:rsidRPr="003536D4">
        <w:t>Ontbrekende of onvoldoende gedetailleerde data</w:t>
      </w:r>
      <w:r w:rsidRPr="003536D4">
        <w:rPr>
          <w:rFonts w:eastAsia="Times New Roman" w:cstheme="minorHAnsi"/>
          <w:color w:val="000000"/>
        </w:rPr>
        <w:t>, bijvoorbeeld</w:t>
      </w:r>
      <w:r w:rsidRPr="003536D4">
        <w:rPr>
          <w:rFonts w:eastAsia="Times New Roman" w:cstheme="minorHAnsi"/>
        </w:rPr>
        <w:t xml:space="preserve"> over: </w:t>
      </w:r>
    </w:p>
    <w:p w14:paraId="79F36417" w14:textId="77777777" w:rsidR="00633BC7" w:rsidRPr="003536D4" w:rsidRDefault="00633BC7" w:rsidP="005360F7">
      <w:pPr>
        <w:numPr>
          <w:ilvl w:val="1"/>
          <w:numId w:val="40"/>
        </w:numPr>
        <w:spacing w:after="0" w:line="240" w:lineRule="auto"/>
      </w:pPr>
      <w:r w:rsidRPr="003536D4">
        <w:t>Productgebonden subsidies.</w:t>
      </w:r>
    </w:p>
    <w:p w14:paraId="0953C4C3" w14:textId="77777777" w:rsidR="00633BC7" w:rsidRPr="003536D4" w:rsidRDefault="00633BC7" w:rsidP="005360F7">
      <w:pPr>
        <w:numPr>
          <w:ilvl w:val="1"/>
          <w:numId w:val="40"/>
        </w:numPr>
        <w:spacing w:after="0" w:line="240" w:lineRule="auto"/>
      </w:pPr>
      <w:r w:rsidRPr="003536D4">
        <w:t>Invoer/uitvoer van energiegerelateerde producten.</w:t>
      </w:r>
    </w:p>
    <w:p w14:paraId="6DB030CC" w14:textId="77777777" w:rsidR="00633BC7" w:rsidRPr="003536D4" w:rsidRDefault="00633BC7" w:rsidP="005360F7">
      <w:pPr>
        <w:numPr>
          <w:ilvl w:val="1"/>
          <w:numId w:val="40"/>
        </w:numPr>
        <w:spacing w:after="0" w:line="240" w:lineRule="auto"/>
      </w:pPr>
      <w:r w:rsidRPr="003536D4">
        <w:t>Mobiliteit en elektrisch vervoer.</w:t>
      </w:r>
    </w:p>
    <w:p w14:paraId="1B4CF8A6" w14:textId="77777777" w:rsidR="00633BC7" w:rsidRPr="003536D4" w:rsidRDefault="00633BC7" w:rsidP="005360F7">
      <w:pPr>
        <w:numPr>
          <w:ilvl w:val="1"/>
          <w:numId w:val="40"/>
        </w:numPr>
        <w:spacing w:after="0" w:line="240" w:lineRule="auto"/>
      </w:pPr>
      <w:r w:rsidRPr="003536D4">
        <w:t>Energiegerelateerde uitgaven van overheden.</w:t>
      </w:r>
    </w:p>
    <w:p w14:paraId="72EBB990" w14:textId="77777777" w:rsidR="00CB384A" w:rsidRPr="00CB384A" w:rsidRDefault="00633BC7" w:rsidP="005360F7">
      <w:pPr>
        <w:numPr>
          <w:ilvl w:val="1"/>
          <w:numId w:val="40"/>
        </w:numPr>
        <w:spacing w:after="0" w:line="240" w:lineRule="auto"/>
      </w:pPr>
      <w:r w:rsidRPr="003536D4">
        <w:t>Investeringen in fossiele energie.</w:t>
      </w:r>
    </w:p>
    <w:p w14:paraId="1159CC2D" w14:textId="77777777" w:rsidR="005050CA" w:rsidRPr="003536D4" w:rsidRDefault="005050CA" w:rsidP="005050CA">
      <w:pPr>
        <w:spacing w:after="0"/>
        <w:rPr>
          <w:b/>
          <w:bCs/>
        </w:rPr>
      </w:pPr>
    </w:p>
    <w:p w14:paraId="5051B013" w14:textId="3F3B5C96" w:rsidR="005050CA" w:rsidRPr="003536D4" w:rsidRDefault="005050CA" w:rsidP="005050CA">
      <w:pPr>
        <w:spacing w:after="0"/>
        <w:rPr>
          <w:b/>
          <w:bCs/>
        </w:rPr>
      </w:pPr>
      <w:r w:rsidRPr="003536D4">
        <w:rPr>
          <w:b/>
          <w:bCs/>
        </w:rPr>
        <w:t>3. Samenhang met bestaande programma</w:t>
      </w:r>
      <w:r w:rsidR="00165A82">
        <w:rPr>
          <w:b/>
          <w:bCs/>
        </w:rPr>
        <w:t>’s</w:t>
      </w:r>
    </w:p>
    <w:p w14:paraId="68DCB0C0" w14:textId="791C65FB" w:rsidR="005050CA" w:rsidRPr="00941850" w:rsidRDefault="00582871" w:rsidP="005050CA">
      <w:pPr>
        <w:spacing w:after="0"/>
      </w:pPr>
      <w:r>
        <w:t>WP</w:t>
      </w:r>
      <w:r w:rsidR="005050CA" w:rsidRPr="00941850">
        <w:t>1 sluit aan bij diverse bestaande activiteiten van het CBS en andere KCET</w:t>
      </w:r>
      <w:r w:rsidR="00D515DB">
        <w:t>-</w:t>
      </w:r>
      <w:r w:rsidR="005050CA" w:rsidRPr="00941850">
        <w:t>partners:</w:t>
      </w:r>
    </w:p>
    <w:p w14:paraId="7575AC82" w14:textId="77777777" w:rsidR="005050CA" w:rsidRPr="00941850" w:rsidRDefault="005050CA" w:rsidP="005050CA">
      <w:pPr>
        <w:spacing w:after="0"/>
        <w:rPr>
          <w:b/>
          <w:bCs/>
        </w:rPr>
      </w:pPr>
      <w:r w:rsidRPr="00941850">
        <w:rPr>
          <w:b/>
          <w:bCs/>
        </w:rPr>
        <w:t>CBS</w:t>
      </w:r>
    </w:p>
    <w:p w14:paraId="004EAA59" w14:textId="0580B2C0" w:rsidR="003904F6" w:rsidRPr="003904F6" w:rsidRDefault="003904F6" w:rsidP="005360F7">
      <w:pPr>
        <w:numPr>
          <w:ilvl w:val="0"/>
          <w:numId w:val="43"/>
        </w:numPr>
        <w:spacing w:after="0"/>
      </w:pPr>
      <w:r>
        <w:t xml:space="preserve">CBS beschikt over uitgebreide macro-economische statistieken zoals nationale rekeningen, klimaatinvesteringen en overheidsuitgaven, die volgens internationale richtlijnen zijn opgesteld. </w:t>
      </w:r>
      <w:r w:rsidR="1469C028">
        <w:t xml:space="preserve">CBS publiceert </w:t>
      </w:r>
      <w:r w:rsidR="31F8C5B9">
        <w:t>al langer</w:t>
      </w:r>
      <w:r w:rsidR="1469C028">
        <w:t xml:space="preserve"> in de energiebalans de </w:t>
      </w:r>
      <w:r w:rsidR="541EF37D">
        <w:t xml:space="preserve">diverse stromen in </w:t>
      </w:r>
      <w:r w:rsidR="1469C028">
        <w:t>het energiesysteem.</w:t>
      </w:r>
    </w:p>
    <w:p w14:paraId="34F96F3B" w14:textId="77777777" w:rsidR="003904F6" w:rsidRPr="003904F6" w:rsidRDefault="003904F6" w:rsidP="005360F7">
      <w:pPr>
        <w:numPr>
          <w:ilvl w:val="0"/>
          <w:numId w:val="43"/>
        </w:numPr>
        <w:spacing w:after="0"/>
      </w:pPr>
      <w:r w:rsidRPr="003904F6">
        <w:t>In 2021 voerde CBS een pilotstudie uit naar energie- en klimaatkosten, waarop WP1 voortbouwt.</w:t>
      </w:r>
    </w:p>
    <w:p w14:paraId="602CEFD1" w14:textId="25DE30D9" w:rsidR="003904F6" w:rsidRPr="003904F6" w:rsidRDefault="003904F6" w:rsidP="005360F7">
      <w:pPr>
        <w:numPr>
          <w:ilvl w:val="0"/>
          <w:numId w:val="43"/>
        </w:numPr>
        <w:spacing w:after="0"/>
      </w:pPr>
      <w:r w:rsidRPr="003904F6">
        <w:t>CBS ontwikkelt sinds 2025 nieuwe statistieken over klimaatgerelateerde investeringen</w:t>
      </w:r>
      <w:r w:rsidR="00011F22">
        <w:t>,</w:t>
      </w:r>
      <w:r w:rsidRPr="003904F6">
        <w:t xml:space="preserve"> conform Europese richtlijnen, die deels overlappen met energie-investeringen.</w:t>
      </w:r>
    </w:p>
    <w:p w14:paraId="0A77A9B0" w14:textId="518149E4" w:rsidR="005050CA" w:rsidRPr="00941850" w:rsidRDefault="005050CA" w:rsidP="005050CA">
      <w:pPr>
        <w:spacing w:after="0"/>
        <w:rPr>
          <w:b/>
          <w:bCs/>
        </w:rPr>
      </w:pPr>
      <w:r w:rsidRPr="00941850">
        <w:rPr>
          <w:b/>
          <w:bCs/>
        </w:rPr>
        <w:t>KCET</w:t>
      </w:r>
      <w:r w:rsidR="00D515DB">
        <w:rPr>
          <w:b/>
          <w:bCs/>
        </w:rPr>
        <w:t>-</w:t>
      </w:r>
      <w:r w:rsidRPr="00941850">
        <w:rPr>
          <w:b/>
          <w:bCs/>
        </w:rPr>
        <w:t>partners</w:t>
      </w:r>
    </w:p>
    <w:p w14:paraId="3E41E5CB" w14:textId="77777777" w:rsidR="00F06C40" w:rsidRPr="00F06C40" w:rsidRDefault="00F06C40" w:rsidP="005360F7">
      <w:pPr>
        <w:numPr>
          <w:ilvl w:val="0"/>
          <w:numId w:val="44"/>
        </w:numPr>
        <w:spacing w:after="0"/>
      </w:pPr>
      <w:r w:rsidRPr="00F06C40">
        <w:t>WP1 resultaten zijn zoveel mogelijk afgestemd op modelprojecties zoals OPERA en KEV.</w:t>
      </w:r>
    </w:p>
    <w:p w14:paraId="011964D5" w14:textId="77777777" w:rsidR="00F06C40" w:rsidRPr="00F06C40" w:rsidRDefault="00F06C40" w:rsidP="005360F7">
      <w:pPr>
        <w:numPr>
          <w:ilvl w:val="0"/>
          <w:numId w:val="44"/>
        </w:numPr>
        <w:spacing w:after="0"/>
      </w:pPr>
      <w:r w:rsidRPr="00F06C40">
        <w:t>De geharmoniseerde basis uit WP1 wordt gebruikt door andere werkpakketten (WP2, WP3, WP4, WP6) voor consistentie in kostenbegrippen en datadefinities.</w:t>
      </w:r>
    </w:p>
    <w:p w14:paraId="463DE8D0" w14:textId="5D993E09" w:rsidR="00F06C40" w:rsidRPr="00F06C40" w:rsidRDefault="00F06C40" w:rsidP="005360F7">
      <w:pPr>
        <w:numPr>
          <w:ilvl w:val="0"/>
          <w:numId w:val="44"/>
        </w:numPr>
        <w:spacing w:after="0"/>
      </w:pPr>
      <w:r>
        <w:t xml:space="preserve">Vanuit WP1 zal er een data-infrastructuur worden opgezet om bestaande (CBS-)microdata te delen met andere kennisinstellingen, bijvoorbeeld via </w:t>
      </w:r>
      <w:r w:rsidR="242306DF">
        <w:t>de Microdata-omgeving</w:t>
      </w:r>
      <w:r>
        <w:t>.</w:t>
      </w:r>
    </w:p>
    <w:p w14:paraId="382CAC5E" w14:textId="601A31E8" w:rsidR="00456EA7" w:rsidRPr="003536D4" w:rsidRDefault="005050CA" w:rsidP="00456EA7">
      <w:pPr>
        <w:spacing w:after="0"/>
        <w:rPr>
          <w:b/>
          <w:bCs/>
        </w:rPr>
      </w:pPr>
      <w:r w:rsidRPr="003536D4">
        <w:rPr>
          <w:b/>
          <w:bCs/>
        </w:rPr>
        <w:lastRenderedPageBreak/>
        <w:t>4</w:t>
      </w:r>
      <w:r w:rsidR="00456EA7" w:rsidRPr="003536D4">
        <w:rPr>
          <w:b/>
          <w:bCs/>
        </w:rPr>
        <w:t>. Op te leveren producten</w:t>
      </w:r>
    </w:p>
    <w:p w14:paraId="16FCAFEA" w14:textId="77777777" w:rsidR="00456EA7" w:rsidRPr="00456EA7" w:rsidRDefault="00456EA7" w:rsidP="00456EA7">
      <w:pPr>
        <w:spacing w:after="0"/>
        <w:rPr>
          <w:b/>
          <w:bCs/>
        </w:rPr>
      </w:pPr>
      <w:r w:rsidRPr="00456EA7">
        <w:rPr>
          <w:b/>
          <w:bCs/>
        </w:rPr>
        <w:t>2025</w:t>
      </w:r>
    </w:p>
    <w:p w14:paraId="5C920D61" w14:textId="6CE8F895" w:rsidR="004F7BBB" w:rsidRPr="004F7BBB" w:rsidRDefault="004F7BBB" w:rsidP="005360F7">
      <w:pPr>
        <w:numPr>
          <w:ilvl w:val="0"/>
          <w:numId w:val="45"/>
        </w:numPr>
        <w:spacing w:after="0"/>
      </w:pPr>
      <w:r w:rsidRPr="004F7BBB">
        <w:t xml:space="preserve">Notitie met geharmoniseerde definities, scope en kostenbegrippen (eerste </w:t>
      </w:r>
      <w:r w:rsidR="37F6D22C">
        <w:t>concept</w:t>
      </w:r>
      <w:r w:rsidRPr="004F7BBB">
        <w:t>versie voor afstemming met KCET</w:t>
      </w:r>
      <w:r w:rsidR="00D515DB">
        <w:t>-</w:t>
      </w:r>
      <w:r w:rsidRPr="004F7BBB">
        <w:t>partners)</w:t>
      </w:r>
    </w:p>
    <w:p w14:paraId="6A182EA8" w14:textId="0004DBB1" w:rsidR="004F7BBB" w:rsidRPr="004F7BBB" w:rsidRDefault="004F7BBB" w:rsidP="005360F7">
      <w:pPr>
        <w:numPr>
          <w:ilvl w:val="0"/>
          <w:numId w:val="45"/>
        </w:numPr>
        <w:spacing w:after="0"/>
      </w:pPr>
      <w:r w:rsidRPr="004F7BBB">
        <w:t xml:space="preserve">Tabellenset </w:t>
      </w:r>
      <w:r w:rsidR="472C276F">
        <w:t>op nationaal niveau</w:t>
      </w:r>
      <w:r>
        <w:t xml:space="preserve"> </w:t>
      </w:r>
      <w:r w:rsidRPr="004F7BBB">
        <w:t xml:space="preserve">met gegevens over: </w:t>
      </w:r>
    </w:p>
    <w:p w14:paraId="3CC2DCDD" w14:textId="77777777" w:rsidR="004F7BBB" w:rsidRPr="004F7BBB" w:rsidRDefault="004F7BBB" w:rsidP="005360F7">
      <w:pPr>
        <w:numPr>
          <w:ilvl w:val="1"/>
          <w:numId w:val="45"/>
        </w:numPr>
        <w:spacing w:after="0"/>
      </w:pPr>
      <w:r w:rsidRPr="004F7BBB">
        <w:t>Energiegerelateerde investeringen (zoals investeringen in wind- en zonne-energie, infrastructuur, etc.).</w:t>
      </w:r>
    </w:p>
    <w:p w14:paraId="1A9FF177" w14:textId="77777777" w:rsidR="004F7BBB" w:rsidRPr="004F7BBB" w:rsidRDefault="004F7BBB" w:rsidP="005360F7">
      <w:pPr>
        <w:numPr>
          <w:ilvl w:val="1"/>
          <w:numId w:val="45"/>
        </w:numPr>
        <w:spacing w:after="0"/>
      </w:pPr>
      <w:r w:rsidRPr="004F7BBB">
        <w:t>Uitgaven aan energiegebruik door sectoren en huishoudens (incl. belastingen).</w:t>
      </w:r>
    </w:p>
    <w:p w14:paraId="04FF1A48" w14:textId="77777777" w:rsidR="004F7BBB" w:rsidRPr="004F7BBB" w:rsidRDefault="004F7BBB" w:rsidP="005360F7">
      <w:pPr>
        <w:numPr>
          <w:ilvl w:val="1"/>
          <w:numId w:val="45"/>
        </w:numPr>
        <w:spacing w:after="0"/>
      </w:pPr>
      <w:r w:rsidRPr="004F7BBB">
        <w:t>Verslagjaar 2023, indien haalbaar een tijdreeks.</w:t>
      </w:r>
    </w:p>
    <w:p w14:paraId="499FEA89" w14:textId="77777777" w:rsidR="004F7BBB" w:rsidRPr="004F7BBB" w:rsidRDefault="004F7BBB" w:rsidP="004F7BBB">
      <w:pPr>
        <w:spacing w:after="0"/>
        <w:rPr>
          <w:b/>
          <w:bCs/>
        </w:rPr>
      </w:pPr>
      <w:r w:rsidRPr="004F7BBB">
        <w:rPr>
          <w:b/>
          <w:bCs/>
        </w:rPr>
        <w:t>2026</w:t>
      </w:r>
    </w:p>
    <w:p w14:paraId="16F57452" w14:textId="60A7412A" w:rsidR="004F7BBB" w:rsidRPr="004F7BBB" w:rsidRDefault="004F7BBB" w:rsidP="005360F7">
      <w:pPr>
        <w:numPr>
          <w:ilvl w:val="0"/>
          <w:numId w:val="46"/>
        </w:numPr>
        <w:spacing w:after="0"/>
      </w:pPr>
      <w:r>
        <w:t>Tabellenset wordt doorontwikkel</w:t>
      </w:r>
      <w:r w:rsidR="42C824DE">
        <w:t>d</w:t>
      </w:r>
      <w:r>
        <w:t xml:space="preserve"> (voortbouwend op 2025), indien mogelijk met gegevens over: </w:t>
      </w:r>
    </w:p>
    <w:p w14:paraId="5AE72537" w14:textId="77777777" w:rsidR="004F7BBB" w:rsidRPr="004F7BBB" w:rsidRDefault="004F7BBB" w:rsidP="005360F7">
      <w:pPr>
        <w:numPr>
          <w:ilvl w:val="1"/>
          <w:numId w:val="46"/>
        </w:numPr>
        <w:spacing w:after="0"/>
      </w:pPr>
      <w:r w:rsidRPr="004F7BBB">
        <w:t>Kapitaalgoederenvoorraad en kapitaallasten.</w:t>
      </w:r>
    </w:p>
    <w:p w14:paraId="708B8765" w14:textId="77777777" w:rsidR="004F7BBB" w:rsidRPr="004F7BBB" w:rsidRDefault="004F7BBB" w:rsidP="005360F7">
      <w:pPr>
        <w:numPr>
          <w:ilvl w:val="1"/>
          <w:numId w:val="46"/>
        </w:numPr>
        <w:spacing w:after="0"/>
      </w:pPr>
      <w:r w:rsidRPr="004F7BBB">
        <w:t>Energiegerelateerde subsidies en belastingen.</w:t>
      </w:r>
    </w:p>
    <w:p w14:paraId="33D6146B" w14:textId="77777777" w:rsidR="004F7BBB" w:rsidRPr="004F7BBB" w:rsidRDefault="004F7BBB" w:rsidP="005360F7">
      <w:pPr>
        <w:numPr>
          <w:ilvl w:val="1"/>
          <w:numId w:val="46"/>
        </w:numPr>
        <w:spacing w:after="0"/>
      </w:pPr>
      <w:r w:rsidRPr="004F7BBB">
        <w:t>Invoer/uitvoer van energieproducten.</w:t>
      </w:r>
    </w:p>
    <w:p w14:paraId="36DA27E9" w14:textId="77777777" w:rsidR="004F7BBB" w:rsidRPr="004F7BBB" w:rsidRDefault="004F7BBB" w:rsidP="005360F7">
      <w:pPr>
        <w:numPr>
          <w:ilvl w:val="1"/>
          <w:numId w:val="46"/>
        </w:numPr>
        <w:spacing w:after="0"/>
      </w:pPr>
      <w:r w:rsidRPr="004F7BBB">
        <w:t>Uitgaven aan energiegerelateerde diensten.</w:t>
      </w:r>
    </w:p>
    <w:p w14:paraId="6A39E3B8" w14:textId="77777777" w:rsidR="004F7BBB" w:rsidRPr="004F7BBB" w:rsidRDefault="004F7BBB" w:rsidP="005360F7">
      <w:pPr>
        <w:numPr>
          <w:ilvl w:val="1"/>
          <w:numId w:val="46"/>
        </w:numPr>
        <w:spacing w:after="0"/>
      </w:pPr>
      <w:r w:rsidRPr="004F7BBB">
        <w:t>Detailuitwerking (bijv. onderscheid tussen zonneparken en panelen op daken).</w:t>
      </w:r>
    </w:p>
    <w:p w14:paraId="49E1EE06" w14:textId="77777777" w:rsidR="004F7BBB" w:rsidRPr="004F7BBB" w:rsidRDefault="004F7BBB" w:rsidP="005360F7">
      <w:pPr>
        <w:numPr>
          <w:ilvl w:val="1"/>
          <w:numId w:val="46"/>
        </w:numPr>
        <w:spacing w:after="0"/>
      </w:pPr>
      <w:r w:rsidRPr="004F7BBB">
        <w:t>Overzicht nationale kosten en tijdreeksen.</w:t>
      </w:r>
    </w:p>
    <w:p w14:paraId="25C26F42" w14:textId="77777777" w:rsidR="004F7BBB" w:rsidRPr="004F7BBB" w:rsidRDefault="004F7BBB" w:rsidP="005360F7">
      <w:pPr>
        <w:numPr>
          <w:ilvl w:val="1"/>
          <w:numId w:val="46"/>
        </w:numPr>
        <w:spacing w:after="0"/>
      </w:pPr>
      <w:r w:rsidRPr="004F7BBB">
        <w:t xml:space="preserve">Tijdreeks en update meest recente jaar.               </w:t>
      </w:r>
    </w:p>
    <w:p w14:paraId="2F330DD2" w14:textId="77777777" w:rsidR="004F7BBB" w:rsidRPr="004F7BBB" w:rsidRDefault="004F7BBB" w:rsidP="005360F7">
      <w:pPr>
        <w:numPr>
          <w:ilvl w:val="0"/>
          <w:numId w:val="46"/>
        </w:numPr>
        <w:spacing w:after="0"/>
      </w:pPr>
      <w:r w:rsidRPr="004F7BBB">
        <w:t>Definitieve notitie met geharmoniseerde definities, scope en kostenbegrippen (medio 2026).</w:t>
      </w:r>
    </w:p>
    <w:p w14:paraId="54A60728" w14:textId="77777777" w:rsidR="004F7BBB" w:rsidRPr="004F7BBB" w:rsidRDefault="004F7BBB" w:rsidP="004F7BBB">
      <w:pPr>
        <w:spacing w:after="0"/>
      </w:pPr>
    </w:p>
    <w:p w14:paraId="7B753065" w14:textId="7E071055" w:rsidR="004F7BBB" w:rsidRPr="004F7BBB" w:rsidRDefault="004F7BBB" w:rsidP="004F7BBB">
      <w:pPr>
        <w:spacing w:after="0"/>
        <w:rPr>
          <w:b/>
          <w:bCs/>
        </w:rPr>
      </w:pPr>
      <w:r w:rsidRPr="004F7BBB">
        <w:rPr>
          <w:b/>
          <w:bCs/>
        </w:rPr>
        <w:t>Doorlopend</w:t>
      </w:r>
    </w:p>
    <w:p w14:paraId="59CE9930" w14:textId="2F50E0DA" w:rsidR="004F7BBB" w:rsidRPr="004F7BBB" w:rsidRDefault="004F7BBB" w:rsidP="005360F7">
      <w:pPr>
        <w:numPr>
          <w:ilvl w:val="0"/>
          <w:numId w:val="47"/>
        </w:numPr>
        <w:spacing w:after="0"/>
      </w:pPr>
      <w:r w:rsidRPr="004F7BBB">
        <w:t>Ontwikkeling van een data-infrastructuur</w:t>
      </w:r>
      <w:r w:rsidR="00DB5C87">
        <w:t xml:space="preserve"> </w:t>
      </w:r>
      <w:r w:rsidRPr="004F7BBB">
        <w:t>voor KCET</w:t>
      </w:r>
      <w:r w:rsidR="00D515DB">
        <w:t>-</w:t>
      </w:r>
      <w:r w:rsidRPr="004F7BBB">
        <w:t>partners (2026).</w:t>
      </w:r>
    </w:p>
    <w:p w14:paraId="1D4F61C8" w14:textId="77777777" w:rsidR="004F7BBB" w:rsidRPr="003536D4" w:rsidRDefault="004F7BBB" w:rsidP="005050CA">
      <w:pPr>
        <w:spacing w:after="0"/>
        <w:rPr>
          <w:b/>
          <w:bCs/>
        </w:rPr>
      </w:pPr>
    </w:p>
    <w:p w14:paraId="40B4E1BF" w14:textId="6B692300" w:rsidR="004E1A6B" w:rsidRPr="003536D4" w:rsidRDefault="005050CA" w:rsidP="005050CA">
      <w:pPr>
        <w:spacing w:after="0"/>
        <w:rPr>
          <w:b/>
          <w:bCs/>
        </w:rPr>
      </w:pPr>
      <w:r w:rsidRPr="003536D4">
        <w:rPr>
          <w:b/>
          <w:bCs/>
        </w:rPr>
        <w:t xml:space="preserve">5. </w:t>
      </w:r>
      <w:r w:rsidR="004E1A6B" w:rsidRPr="003536D4">
        <w:rPr>
          <w:b/>
          <w:bCs/>
        </w:rPr>
        <w:t>Werkzaamheden op hoofdlijnen</w:t>
      </w:r>
    </w:p>
    <w:p w14:paraId="7B977EE5" w14:textId="77777777" w:rsidR="00557920" w:rsidRPr="00557920" w:rsidRDefault="00557920" w:rsidP="005360F7">
      <w:pPr>
        <w:numPr>
          <w:ilvl w:val="0"/>
          <w:numId w:val="48"/>
        </w:numPr>
        <w:spacing w:after="0"/>
      </w:pPr>
      <w:r w:rsidRPr="00557920">
        <w:t>Afstemming van definities, scope en classificaties met KCET-partners.</w:t>
      </w:r>
    </w:p>
    <w:p w14:paraId="7DEC1824" w14:textId="77777777" w:rsidR="00557920" w:rsidRPr="00557920" w:rsidRDefault="00557920" w:rsidP="005360F7">
      <w:pPr>
        <w:numPr>
          <w:ilvl w:val="0"/>
          <w:numId w:val="48"/>
        </w:numPr>
        <w:spacing w:after="0"/>
      </w:pPr>
      <w:r w:rsidRPr="00557920">
        <w:t>Verzamelen en structureren van macro-economische data over het energiesysteem.</w:t>
      </w:r>
    </w:p>
    <w:p w14:paraId="65670E25" w14:textId="77777777" w:rsidR="00557920" w:rsidRPr="00557920" w:rsidRDefault="00557920" w:rsidP="005360F7">
      <w:pPr>
        <w:numPr>
          <w:ilvl w:val="0"/>
          <w:numId w:val="48"/>
        </w:numPr>
        <w:spacing w:after="0"/>
      </w:pPr>
      <w:r w:rsidRPr="00557920">
        <w:t>Integratie van data uit WP3 (huishoudens), WP4 (bedrijven), WP6 (overheid).</w:t>
      </w:r>
    </w:p>
    <w:p w14:paraId="3D967F07" w14:textId="77777777" w:rsidR="00557920" w:rsidRPr="00557920" w:rsidRDefault="00557920" w:rsidP="005360F7">
      <w:pPr>
        <w:numPr>
          <w:ilvl w:val="0"/>
          <w:numId w:val="48"/>
        </w:numPr>
        <w:spacing w:after="0"/>
      </w:pPr>
      <w:r w:rsidRPr="00557920">
        <w:t>Samenstellen van tijdreeksen en tabellensets.</w:t>
      </w:r>
    </w:p>
    <w:p w14:paraId="5194045C" w14:textId="77777777" w:rsidR="00557920" w:rsidRPr="00557920" w:rsidRDefault="00557920" w:rsidP="005360F7">
      <w:pPr>
        <w:numPr>
          <w:ilvl w:val="0"/>
          <w:numId w:val="48"/>
        </w:numPr>
        <w:spacing w:after="0"/>
      </w:pPr>
      <w:r w:rsidRPr="00557920">
        <w:t>Identificatie en invulling van blinde vlekken.</w:t>
      </w:r>
    </w:p>
    <w:p w14:paraId="2FEE1FF4" w14:textId="77777777" w:rsidR="00557920" w:rsidRPr="00557920" w:rsidRDefault="00557920" w:rsidP="005360F7">
      <w:pPr>
        <w:numPr>
          <w:ilvl w:val="0"/>
          <w:numId w:val="48"/>
        </w:numPr>
        <w:spacing w:after="0"/>
      </w:pPr>
      <w:r w:rsidRPr="00557920">
        <w:t>Ontwikkeling van een gedeelde data-infrastructuur.</w:t>
      </w:r>
    </w:p>
    <w:p w14:paraId="5C892A4D" w14:textId="77777777" w:rsidR="00557920" w:rsidRPr="003536D4" w:rsidRDefault="00557920" w:rsidP="00AB51FD">
      <w:pPr>
        <w:spacing w:after="0"/>
        <w:rPr>
          <w:b/>
          <w:bCs/>
        </w:rPr>
      </w:pPr>
    </w:p>
    <w:p w14:paraId="76453001" w14:textId="22445607" w:rsidR="004E1A6B" w:rsidRPr="003536D4" w:rsidRDefault="00AB51FD" w:rsidP="00AB51FD">
      <w:pPr>
        <w:spacing w:after="0"/>
        <w:rPr>
          <w:b/>
          <w:bCs/>
        </w:rPr>
      </w:pPr>
      <w:r w:rsidRPr="003536D4">
        <w:rPr>
          <w:b/>
          <w:bCs/>
        </w:rPr>
        <w:t>6. T</w:t>
      </w:r>
      <w:r w:rsidR="004E1A6B" w:rsidRPr="003536D4">
        <w:rPr>
          <w:b/>
          <w:bCs/>
        </w:rPr>
        <w:t>aakverdeling</w:t>
      </w:r>
    </w:p>
    <w:p w14:paraId="2B32C263" w14:textId="4CCEE27C" w:rsidR="007E6AFE" w:rsidRPr="003536D4" w:rsidRDefault="007E6AFE" w:rsidP="005360F7">
      <w:pPr>
        <w:pStyle w:val="ListParagraph"/>
        <w:numPr>
          <w:ilvl w:val="0"/>
          <w:numId w:val="49"/>
        </w:numPr>
        <w:tabs>
          <w:tab w:val="num" w:pos="1440"/>
        </w:tabs>
        <w:spacing w:after="0"/>
      </w:pPr>
      <w:r w:rsidRPr="003536D4">
        <w:rPr>
          <w:b/>
          <w:bCs/>
        </w:rPr>
        <w:t xml:space="preserve">CBS: </w:t>
      </w:r>
      <w:r w:rsidR="003F4CE2">
        <w:t>S</w:t>
      </w:r>
      <w:r w:rsidRPr="003536D4">
        <w:t>tatistische dataverzameling en harmonisatie, ontwikkeling van tabellensets en methodetoelichting, coördinatie van data-infrastructuur.</w:t>
      </w:r>
    </w:p>
    <w:p w14:paraId="4C6B4A56" w14:textId="1E2455FE" w:rsidR="007E6AFE" w:rsidRDefault="007E6AFE" w:rsidP="005360F7">
      <w:pPr>
        <w:pStyle w:val="ListParagraph"/>
        <w:numPr>
          <w:ilvl w:val="0"/>
          <w:numId w:val="49"/>
        </w:numPr>
        <w:tabs>
          <w:tab w:val="num" w:pos="1440"/>
        </w:tabs>
        <w:spacing w:after="0"/>
      </w:pPr>
      <w:r w:rsidRPr="003536D4">
        <w:rPr>
          <w:b/>
          <w:bCs/>
        </w:rPr>
        <w:t>KCET-partners</w:t>
      </w:r>
      <w:r w:rsidRPr="003536D4">
        <w:t>: Input voor definities en classificaties, afstemming van databehoeften en modelparameters, gebruik van data voor scenarioanalyses en beleidsdoorrekening.</w:t>
      </w:r>
    </w:p>
    <w:p w14:paraId="728467E2" w14:textId="77777777" w:rsidR="00AB14EC" w:rsidRPr="003536D4" w:rsidRDefault="00AB14EC" w:rsidP="00AB14EC">
      <w:pPr>
        <w:pStyle w:val="ListParagraph"/>
        <w:spacing w:after="0"/>
      </w:pPr>
    </w:p>
    <w:p w14:paraId="5B109628" w14:textId="0E51B541" w:rsidR="0024153B" w:rsidRPr="003536D4" w:rsidRDefault="0024153B" w:rsidP="0079606B">
      <w:pPr>
        <w:pStyle w:val="Heading3"/>
      </w:pPr>
      <w:bookmarkStart w:id="12" w:name="_Toc209626902"/>
      <w:r w:rsidRPr="003536D4">
        <w:t xml:space="preserve">4.2 WP2 </w:t>
      </w:r>
      <w:r w:rsidR="2517C241" w:rsidRPr="003536D4">
        <w:t xml:space="preserve">Beeld </w:t>
      </w:r>
      <w:r w:rsidR="5B3942D4" w:rsidRPr="003536D4">
        <w:t>energie</w:t>
      </w:r>
      <w:r w:rsidR="2517C241" w:rsidRPr="003536D4">
        <w:t>systeemkosten</w:t>
      </w:r>
      <w:bookmarkEnd w:id="12"/>
    </w:p>
    <w:p w14:paraId="2E2F64CF" w14:textId="77777777" w:rsidR="00F466D5" w:rsidRPr="003536D4" w:rsidRDefault="00F466D5" w:rsidP="00F466D5">
      <w:pPr>
        <w:spacing w:after="0"/>
        <w:rPr>
          <w:b/>
          <w:bCs/>
        </w:rPr>
      </w:pPr>
      <w:r w:rsidRPr="003536D4">
        <w:rPr>
          <w:b/>
          <w:bCs/>
        </w:rPr>
        <w:t>1. Doel</w:t>
      </w:r>
    </w:p>
    <w:p w14:paraId="5754F37D" w14:textId="2069A295" w:rsidR="00F466D5" w:rsidRPr="003536D4" w:rsidRDefault="00F466D5" w:rsidP="00F466D5">
      <w:pPr>
        <w:spacing w:after="0"/>
      </w:pPr>
      <w:r w:rsidRPr="003536D4">
        <w:t xml:space="preserve">Het doel van WP2 is het ontwikkelen van een robuust en integraal kostenbeeld van het </w:t>
      </w:r>
      <w:r w:rsidR="00DF2611" w:rsidRPr="003536D4">
        <w:t xml:space="preserve">Nederlandse </w:t>
      </w:r>
      <w:r w:rsidRPr="003536D4">
        <w:t xml:space="preserve">energiesysteem, als basis voor beleidskeuzes in de energietransitie. </w:t>
      </w:r>
      <w:r w:rsidR="00DF2611" w:rsidRPr="003536D4">
        <w:t xml:space="preserve">Bestaande studies zijn vaak beperkt in scope of samenhang: ze belichten slechts een deel van de transitie (een sector of subsector) en/of richten zich op één economisch perspectief (alleen systeemkosten, eindgebruikskosten of overheidskosten). WP2 beoogt juist een integraal kostenbeeld te schetsen waarin de gehele energietransitie wordt beschouwd, inclusief de interacties tussen waardeketens, energiedragers en eindgebruikstoepassingen, en de doorwerking naar burgers, bedrijven en </w:t>
      </w:r>
      <w:r w:rsidR="00DF2611" w:rsidRPr="003536D4">
        <w:lastRenderedPageBreak/>
        <w:t xml:space="preserve">overheid. </w:t>
      </w:r>
      <w:r w:rsidRPr="003536D4">
        <w:t xml:space="preserve">Dit gebeurt </w:t>
      </w:r>
      <w:r w:rsidR="00DF2611" w:rsidRPr="003536D4">
        <w:t>aan de hand van</w:t>
      </w:r>
      <w:r w:rsidRPr="003536D4">
        <w:t xml:space="preserve"> scenario’s die het energiesysteem technisch en economisch volledig invullen, </w:t>
      </w:r>
      <w:r w:rsidR="00011F22">
        <w:t xml:space="preserve">waardoor </w:t>
      </w:r>
      <w:r w:rsidRPr="003536D4">
        <w:t xml:space="preserve">inzicht </w:t>
      </w:r>
      <w:r w:rsidR="00011F22">
        <w:t xml:space="preserve">ontstaat </w:t>
      </w:r>
      <w:r w:rsidRPr="003536D4">
        <w:t>in investeringsbehoeften, kostenverdeling en beleidsgevoelige parameters. De resultaten worden ontsloten via de INKTVIS-tool en vormen input voor andere werkpakketten binnen EIK.</w:t>
      </w:r>
    </w:p>
    <w:p w14:paraId="0F50B60D" w14:textId="77777777" w:rsidR="00DF2611" w:rsidRPr="003536D4" w:rsidRDefault="00DF2611" w:rsidP="00DF2611">
      <w:pPr>
        <w:spacing w:after="0"/>
        <w:rPr>
          <w:b/>
          <w:bCs/>
        </w:rPr>
      </w:pPr>
    </w:p>
    <w:p w14:paraId="383C55BD" w14:textId="64E59A15" w:rsidR="00F466D5" w:rsidRPr="003536D4" w:rsidRDefault="00F466D5" w:rsidP="00F466D5">
      <w:pPr>
        <w:spacing w:after="0"/>
        <w:rPr>
          <w:b/>
          <w:bCs/>
        </w:rPr>
      </w:pPr>
      <w:r w:rsidRPr="003536D4">
        <w:rPr>
          <w:b/>
          <w:bCs/>
        </w:rPr>
        <w:t>2. Witte vlekken</w:t>
      </w:r>
    </w:p>
    <w:p w14:paraId="695C3517" w14:textId="3DDD4095" w:rsidR="00DD2101" w:rsidRPr="003536D4" w:rsidRDefault="003D3EC5" w:rsidP="00DD2101">
      <w:pPr>
        <w:spacing w:after="0"/>
      </w:pPr>
      <w:r>
        <w:t xml:space="preserve">WP2 </w:t>
      </w:r>
      <w:r w:rsidR="00DD2101" w:rsidRPr="003536D4">
        <w:t xml:space="preserve">neemt het scenariomodel OPERA en de recent hiermee uitgebrachte studies als startpunt. </w:t>
      </w:r>
      <w:r w:rsidR="00243BF1" w:rsidRPr="003536D4">
        <w:t>D</w:t>
      </w:r>
      <w:r w:rsidR="00243BF1">
        <w:t>it</w:t>
      </w:r>
      <w:r w:rsidR="00DD2101" w:rsidRPr="003536D4">
        <w:t xml:space="preserve"> model vormen een goed vertrekpunt, omdat ze in de basis al het hele energiesysteem met de volledige onderlinge samenhang bevatten.</w:t>
      </w:r>
    </w:p>
    <w:p w14:paraId="116D9404" w14:textId="77777777" w:rsidR="00DD2101" w:rsidRPr="003536D4" w:rsidRDefault="00DD2101" w:rsidP="00DD2101">
      <w:pPr>
        <w:spacing w:after="0"/>
      </w:pPr>
    </w:p>
    <w:p w14:paraId="33D41D11" w14:textId="5BB2CF72" w:rsidR="00DD2101" w:rsidRPr="003536D4" w:rsidRDefault="00DD2101" w:rsidP="00DD2101">
      <w:pPr>
        <w:spacing w:after="0"/>
      </w:pPr>
      <w:r w:rsidRPr="003536D4">
        <w:t xml:space="preserve">Deze scenariobasis is echter nog niet eerder </w:t>
      </w:r>
      <w:r w:rsidR="002334CF">
        <w:t xml:space="preserve">gebruikt </w:t>
      </w:r>
      <w:r w:rsidRPr="003536D4">
        <w:t>om het integrale kostenbeeld op te maken. Daarom zijn we ons bewust van belangrijke tekortkomingen, die het nog een behoorlijke klus maken om een valide integraal kostenbeeld te extraheren. Zo is er aandacht nodig voor de betrouwbaarheid en actualiteit van kostendata in de modellen, en de representatie van het bestaande energiesysteem (brownfield). Ook de netwerkmodellering van het elektriciteitsnet vraagt om verbetering om de kosten hiervan voldoende robuust te kunnen modelleren.</w:t>
      </w:r>
    </w:p>
    <w:p w14:paraId="6B6BF72E" w14:textId="77777777" w:rsidR="00DD2101" w:rsidRPr="003536D4" w:rsidRDefault="00DD2101" w:rsidP="00DD2101">
      <w:pPr>
        <w:spacing w:after="0"/>
      </w:pPr>
    </w:p>
    <w:p w14:paraId="27F69008" w14:textId="178C93FE" w:rsidR="00DD2101" w:rsidRPr="003536D4" w:rsidRDefault="00DD2101" w:rsidP="00DD2101">
      <w:pPr>
        <w:spacing w:after="0"/>
      </w:pPr>
      <w:r w:rsidRPr="003536D4">
        <w:t xml:space="preserve">Een belangrijk onderdeel van het werkpakket is het opzetten van een gestandaardiseerde methodiek om systeemkosten door te rekenen naar sector- en gebruikersniveau. Dit </w:t>
      </w:r>
      <w:r w:rsidR="00997F63">
        <w:t>vereist</w:t>
      </w:r>
      <w:r w:rsidRPr="003536D4">
        <w:t xml:space="preserve"> keuzes over de systeemgrenzen waarbinnen de kosten worden gemeten en de wijze waarop de kosten worden toegerekend. Tegelijkertijd moet de methodiek inzicht bieden in hoe externe omstandigheden, zoals energieprijzen, en beleidsinstrumenten, bijvoorbeeld subsidies en belastingen, doorwerken in de kostenverdeling.</w:t>
      </w:r>
    </w:p>
    <w:p w14:paraId="3900412C" w14:textId="77777777" w:rsidR="00DD2101" w:rsidRPr="003536D4" w:rsidRDefault="00DD2101" w:rsidP="00DD2101">
      <w:pPr>
        <w:spacing w:after="0"/>
      </w:pPr>
    </w:p>
    <w:p w14:paraId="77CB70A0" w14:textId="20C7FE27" w:rsidR="00F466D5" w:rsidRPr="003536D4" w:rsidRDefault="00DD2101" w:rsidP="00F466D5">
      <w:pPr>
        <w:spacing w:after="0"/>
      </w:pPr>
      <w:r w:rsidRPr="003536D4">
        <w:t xml:space="preserve">Het opbouwen van resultaten en het leren van de lessen uit deze analyses vormt een doorlopend proces. Op dit moment is het inzicht nog beperkt, omdat het kostenbeeld door bovengenoemde beperkingen </w:t>
      </w:r>
      <w:r w:rsidR="00862391">
        <w:t>tekortkom</w:t>
      </w:r>
      <w:r w:rsidR="00862391" w:rsidRPr="003536D4">
        <w:t xml:space="preserve">ingen </w:t>
      </w:r>
      <w:r w:rsidRPr="003536D4">
        <w:t xml:space="preserve">nog onvoldoende scherp is. Gaandeweg zal dit beeld steeds duidelijker worden: </w:t>
      </w:r>
      <w:r w:rsidR="001A440A">
        <w:t>de</w:t>
      </w:r>
      <w:r w:rsidRPr="003536D4">
        <w:t xml:space="preserve"> KEV en de bestaande scenariobasis worden herhaald</w:t>
      </w:r>
      <w:r w:rsidR="00146714">
        <w:t>elijk geactualiseerd</w:t>
      </w:r>
      <w:r w:rsidRPr="003536D4">
        <w:t xml:space="preserve"> uitgevoerd om </w:t>
      </w:r>
      <w:r w:rsidR="00B60C28">
        <w:t>een verbeterd</w:t>
      </w:r>
      <w:r w:rsidRPr="003536D4">
        <w:t xml:space="preserve"> kostenbeeld te verkrijgen, waaruit lessen worden getrokken om de kennisbasis verder te versterken. Zo ontstaat geleidelijk een steeds scherper beeld van de integrale kosten van zowel het huidige als het toekomstige energiesysteem.</w:t>
      </w:r>
    </w:p>
    <w:p w14:paraId="0B4ACF8C" w14:textId="77777777" w:rsidR="00DD2101" w:rsidRPr="003536D4" w:rsidRDefault="00DD2101" w:rsidP="00DD2101">
      <w:pPr>
        <w:spacing w:after="0"/>
        <w:rPr>
          <w:b/>
          <w:bCs/>
        </w:rPr>
      </w:pPr>
    </w:p>
    <w:p w14:paraId="70807AD6" w14:textId="67F9DB72" w:rsidR="00F466D5" w:rsidRPr="003536D4" w:rsidRDefault="00F466D5" w:rsidP="00F466D5">
      <w:pPr>
        <w:spacing w:after="0"/>
        <w:rPr>
          <w:b/>
          <w:bCs/>
        </w:rPr>
      </w:pPr>
      <w:r w:rsidRPr="003536D4">
        <w:rPr>
          <w:b/>
          <w:bCs/>
        </w:rPr>
        <w:t>3. Samenhang met bestaande programma</w:t>
      </w:r>
      <w:r w:rsidR="00165A82">
        <w:rPr>
          <w:b/>
          <w:bCs/>
        </w:rPr>
        <w:t>’s</w:t>
      </w:r>
    </w:p>
    <w:p w14:paraId="55EAF992" w14:textId="00D77740" w:rsidR="006C29A1" w:rsidRPr="003536D4" w:rsidRDefault="006C29A1" w:rsidP="006C29A1">
      <w:pPr>
        <w:spacing w:after="0"/>
      </w:pPr>
      <w:r w:rsidRPr="003536D4">
        <w:t xml:space="preserve">Het werk in WP2 van EIK bouwt voort op en sluit aan bij diverse bestaande trajecten binnen PBL en TNO, waarmee een sterke samenhang tussen modellen, data en analyses wordt gerealiseerd. Bij PBL wordt in 2025, met uitloop naar 2026, een omvangrijke “OPERA code cleanup” uitgevoerd. Hierbij wordt het model robuuster gemaakt, beter gestructureerd en gedocumenteerd, en wordt verouderde code opgeschoond. Dit proces legt een basis voor gestructureerde en gecontroleerde modellaanpassingen en </w:t>
      </w:r>
      <w:r w:rsidR="00433346">
        <w:t xml:space="preserve">de documentatie </w:t>
      </w:r>
      <w:r w:rsidRPr="003536D4">
        <w:t xml:space="preserve">maakt het eenvoudiger om nieuwe medewerkers in te zetten. Parallel hieraan vindt </w:t>
      </w:r>
      <w:r w:rsidR="00F57DD3">
        <w:t xml:space="preserve">bij PBL </w:t>
      </w:r>
      <w:r w:rsidRPr="003536D4">
        <w:t>de “OPERA data cleanup” plaats, gericht op het verbeteren van datakwaliteit, het identificeren van verouderde en cruciale data, en het aanbrengen van meer structuur en consistentie in de dataverzameling. WP2 van EIK zal voortbouwen op deze verbeterde data en codebasis</w:t>
      </w:r>
      <w:r w:rsidR="006A583B">
        <w:t xml:space="preserve">. </w:t>
      </w:r>
      <w:r w:rsidR="00647E6B">
        <w:t>In de lopende code en data cleanup</w:t>
      </w:r>
      <w:r w:rsidR="00682619">
        <w:t xml:space="preserve"> </w:t>
      </w:r>
      <w:r w:rsidR="004457CA">
        <w:t>wordt</w:t>
      </w:r>
      <w:r w:rsidRPr="003536D4">
        <w:t xml:space="preserve"> prioriteit wordt gegeven aan de onderdelen die voor dit werkpakket het meest relevant zijn.</w:t>
      </w:r>
    </w:p>
    <w:p w14:paraId="32754A2E" w14:textId="77777777" w:rsidR="006C29A1" w:rsidRPr="003536D4" w:rsidRDefault="006C29A1" w:rsidP="006C29A1">
      <w:pPr>
        <w:spacing w:after="0"/>
      </w:pPr>
    </w:p>
    <w:p w14:paraId="58AB8F04" w14:textId="77777777" w:rsidR="006C29A1" w:rsidRPr="003536D4" w:rsidRDefault="006C29A1" w:rsidP="006C29A1">
      <w:pPr>
        <w:spacing w:after="0"/>
      </w:pPr>
      <w:r w:rsidRPr="003536D4">
        <w:t xml:space="preserve">Daarnaast is er een sterke koppeling met sectorale modellen van de KEV en andere modellen binnen TNO. Actualisatie van kostendata en technische data in EIK kan aanleiding geven tot aanpassingen in </w:t>
      </w:r>
      <w:r w:rsidR="00B858EE">
        <w:t xml:space="preserve">de data voor </w:t>
      </w:r>
      <w:r w:rsidRPr="003536D4">
        <w:t xml:space="preserve">andere modellen, terwijl recent geactualiseerde data </w:t>
      </w:r>
      <w:r w:rsidR="002330D0">
        <w:t xml:space="preserve">in die andere modellen </w:t>
      </w:r>
      <w:r w:rsidRPr="003536D4">
        <w:t xml:space="preserve">elders </w:t>
      </w:r>
      <w:r w:rsidRPr="003536D4">
        <w:lastRenderedPageBreak/>
        <w:t xml:space="preserve">gebruikt kunnen worden binnen WP2. Hoewel verschillen in aggregatieniveau, definities en formats afstemming vereisen, bieden deze verwevenheid en synergie een kans om consistentie en efficiency in modellering en analyse te vergroten. Bovendien kan </w:t>
      </w:r>
      <w:r w:rsidR="00D7014B">
        <w:t>na</w:t>
      </w:r>
      <w:r w:rsidRPr="003536D4">
        <w:t xml:space="preserve"> de automatisering van de KEV-baseline in OPERA, inclusief historische brownfield-situaties, het model </w:t>
      </w:r>
      <w:r w:rsidR="00941FAF">
        <w:t xml:space="preserve">mogelijk ook </w:t>
      </w:r>
      <w:r w:rsidRPr="003536D4">
        <w:t xml:space="preserve">een meer centrale rol geven </w:t>
      </w:r>
      <w:r w:rsidR="009E6A57">
        <w:t xml:space="preserve">spelen </w:t>
      </w:r>
      <w:r w:rsidRPr="003536D4">
        <w:t>binnen de KEV, zowel voor extrapolaties als voor het beter opnemen van praktische beperkingen van elektriciteitsnetwerken.</w:t>
      </w:r>
    </w:p>
    <w:p w14:paraId="489A7128" w14:textId="77777777" w:rsidR="006C29A1" w:rsidRPr="003536D4" w:rsidRDefault="006C29A1" w:rsidP="006C29A1">
      <w:pPr>
        <w:spacing w:after="0"/>
      </w:pPr>
    </w:p>
    <w:p w14:paraId="5C33D8D6" w14:textId="7D01C6C1" w:rsidR="00F466D5" w:rsidRDefault="006C29A1" w:rsidP="00F466D5">
      <w:pPr>
        <w:spacing w:after="0"/>
      </w:pPr>
      <w:r w:rsidRPr="003536D4">
        <w:t xml:space="preserve">Binnen TNO zijn diverse lopende projecten relevant voor het opstellen van een integraal kostenbeeld, waaronder trajecten met OPERA-data voor ministeries en sectorstudies (zoals ADAPT, TRANSFORM en NPE-actualisaties). </w:t>
      </w:r>
      <w:r w:rsidR="00BE67C8" w:rsidRPr="00BE67C8">
        <w:t>Daarnaast wordt gewerkt aan een centrale database met (kosten)kentallen van technologieën</w:t>
      </w:r>
      <w:r w:rsidR="00BE67C8">
        <w:t xml:space="preserve">. TNO werkt ook aan </w:t>
      </w:r>
      <w:r w:rsidR="00BE67C8" w:rsidRPr="00BE67C8">
        <w:t>een model dat de resultaten van het landelijke OPERA-model vertaalt naar een fijnmazigere geografische schaal en de implicaties voor de elektriciteitsinfrastructuur inzichtelijk maakt.</w:t>
      </w:r>
      <w:r w:rsidR="00BE67C8">
        <w:t xml:space="preserve"> </w:t>
      </w:r>
      <w:r w:rsidRPr="003536D4">
        <w:t>WP2 van EIK profiteert direct van deze inspanningen: zowel de methodiek, data als analyses uit deze projecten vormen input en bieden mogelijkheden om kosten en infrastructuur-effecten integraal te beoordelen en beleidsrelevant inzichtelijk te maken.</w:t>
      </w:r>
    </w:p>
    <w:p w14:paraId="7C0A9B70" w14:textId="013A6CB6" w:rsidR="00F759B1" w:rsidRPr="00F759B1" w:rsidRDefault="00F759B1" w:rsidP="00EE5C3A">
      <w:pPr>
        <w:spacing w:after="0"/>
      </w:pPr>
      <w:r>
        <w:t>H</w:t>
      </w:r>
      <w:r w:rsidR="00C62F19">
        <w:t xml:space="preserve">et CPB </w:t>
      </w:r>
      <w:r>
        <w:t xml:space="preserve">werkt </w:t>
      </w:r>
      <w:r w:rsidR="00C62F19">
        <w:t xml:space="preserve">in 2025 aan onderzoek naar </w:t>
      </w:r>
      <w:r w:rsidRPr="00F759B1">
        <w:t>barrières en risico</w:t>
      </w:r>
      <w:r w:rsidR="00DA5AC3">
        <w:t>’</w:t>
      </w:r>
      <w:r w:rsidRPr="00F759B1">
        <w:t xml:space="preserve">s </w:t>
      </w:r>
      <w:r w:rsidR="00DA5AC3">
        <w:t xml:space="preserve">voor de uitrol van een </w:t>
      </w:r>
      <w:r w:rsidRPr="00F759B1">
        <w:t xml:space="preserve">goed transmissienetwerk </w:t>
      </w:r>
      <w:r w:rsidR="00CC4CBF">
        <w:t xml:space="preserve">vanuit </w:t>
      </w:r>
      <w:r w:rsidR="006C3E66">
        <w:t xml:space="preserve">de bredere </w:t>
      </w:r>
      <w:r w:rsidRPr="00F759B1">
        <w:t>Europ</w:t>
      </w:r>
      <w:r w:rsidR="006C3E66">
        <w:t>ese context</w:t>
      </w:r>
      <w:r w:rsidR="0037744C">
        <w:t>.</w:t>
      </w:r>
      <w:r w:rsidRPr="00F759B1">
        <w:t xml:space="preserve"> Hoe verhouden maatschappelijke kosten en baten zich tot private kosten en baten? </w:t>
      </w:r>
      <w:r w:rsidR="004B163E">
        <w:t>Dat leidt tot twee notities</w:t>
      </w:r>
    </w:p>
    <w:p w14:paraId="56FCE2A6" w14:textId="3DFA0383" w:rsidR="00C62F19" w:rsidRPr="003536D4" w:rsidRDefault="00C62F19" w:rsidP="00F466D5">
      <w:pPr>
        <w:spacing w:after="0"/>
      </w:pPr>
    </w:p>
    <w:p w14:paraId="4C1262E8" w14:textId="5EBF3CCA" w:rsidR="00F466D5" w:rsidRPr="003536D4" w:rsidRDefault="00F466D5" w:rsidP="00F466D5">
      <w:pPr>
        <w:spacing w:after="0"/>
        <w:rPr>
          <w:b/>
          <w:bCs/>
        </w:rPr>
      </w:pPr>
      <w:r w:rsidRPr="003536D4">
        <w:rPr>
          <w:b/>
          <w:bCs/>
        </w:rPr>
        <w:t>4. Op te leveren producten</w:t>
      </w:r>
    </w:p>
    <w:p w14:paraId="78693DF6" w14:textId="77777777" w:rsidR="00F466D5" w:rsidRPr="003536D4" w:rsidRDefault="00F466D5" w:rsidP="005360F7">
      <w:pPr>
        <w:numPr>
          <w:ilvl w:val="0"/>
          <w:numId w:val="6"/>
        </w:numPr>
        <w:spacing w:after="0"/>
      </w:pPr>
      <w:r w:rsidRPr="003536D4">
        <w:t>Startnotitie met status van bestaande scenario’s en kostendata (begin 2026).</w:t>
      </w:r>
    </w:p>
    <w:p w14:paraId="787B04D8" w14:textId="77777777" w:rsidR="00F466D5" w:rsidRPr="003536D4" w:rsidRDefault="00F466D5" w:rsidP="005360F7">
      <w:pPr>
        <w:numPr>
          <w:ilvl w:val="0"/>
          <w:numId w:val="6"/>
        </w:numPr>
        <w:spacing w:after="0"/>
      </w:pPr>
      <w:r w:rsidRPr="003536D4">
        <w:t>Halfjaarlijkse interne voortgangsrapportages.</w:t>
      </w:r>
    </w:p>
    <w:p w14:paraId="2275C3B0" w14:textId="77777777" w:rsidR="00F466D5" w:rsidRPr="003536D4" w:rsidRDefault="00F466D5" w:rsidP="005360F7">
      <w:pPr>
        <w:numPr>
          <w:ilvl w:val="0"/>
          <w:numId w:val="6"/>
        </w:numPr>
        <w:spacing w:after="0"/>
      </w:pPr>
      <w:r w:rsidRPr="003536D4">
        <w:t>Publieke eindrapportage met scenariovergelijking en kostenverdeling (eind 2027).</w:t>
      </w:r>
    </w:p>
    <w:p w14:paraId="1AE0FC19" w14:textId="77777777" w:rsidR="00F466D5" w:rsidRPr="003536D4" w:rsidRDefault="00F466D5" w:rsidP="005360F7">
      <w:pPr>
        <w:numPr>
          <w:ilvl w:val="0"/>
          <w:numId w:val="6"/>
        </w:numPr>
        <w:spacing w:after="0"/>
      </w:pPr>
      <w:r w:rsidRPr="003536D4">
        <w:t>Vier versies van de INKTVIS-tool (juni 2026 t/m oktober 2027).</w:t>
      </w:r>
    </w:p>
    <w:p w14:paraId="443417A9" w14:textId="77777777" w:rsidR="00F466D5" w:rsidRPr="003536D4" w:rsidRDefault="00F466D5" w:rsidP="005360F7">
      <w:pPr>
        <w:numPr>
          <w:ilvl w:val="0"/>
          <w:numId w:val="6"/>
        </w:numPr>
        <w:spacing w:after="0"/>
      </w:pPr>
      <w:r w:rsidRPr="003536D4">
        <w:t>Geactualiseerde kostendata voor 50% van de opties in OPERA (</w:t>
      </w:r>
      <w:r w:rsidR="006C5BAC">
        <w:t xml:space="preserve">eind 2027, </w:t>
      </w:r>
      <w:r w:rsidRPr="003536D4">
        <w:t>dekt 80% van systeemkosten).</w:t>
      </w:r>
    </w:p>
    <w:p w14:paraId="1D7C7A4D" w14:textId="77777777" w:rsidR="00F466D5" w:rsidRPr="003536D4" w:rsidRDefault="00F466D5" w:rsidP="005360F7">
      <w:pPr>
        <w:numPr>
          <w:ilvl w:val="0"/>
          <w:numId w:val="6"/>
        </w:numPr>
        <w:spacing w:after="0"/>
      </w:pPr>
      <w:r w:rsidRPr="003536D4">
        <w:t>Sectorale toerekening van systeemkosten (investerings-, operationele-, infrastructuur- en flexibiliteitskosten).</w:t>
      </w:r>
    </w:p>
    <w:p w14:paraId="4B6C8F86" w14:textId="77777777" w:rsidR="00F466D5" w:rsidRPr="003536D4" w:rsidRDefault="00F466D5" w:rsidP="005360F7">
      <w:pPr>
        <w:numPr>
          <w:ilvl w:val="0"/>
          <w:numId w:val="6"/>
        </w:numPr>
        <w:spacing w:after="0"/>
      </w:pPr>
      <w:r w:rsidRPr="003536D4">
        <w:t>Automatisering van KEV-baseline vertaling naar OPERA.</w:t>
      </w:r>
    </w:p>
    <w:p w14:paraId="00FE8754" w14:textId="77777777" w:rsidR="00F466D5" w:rsidRPr="003536D4" w:rsidRDefault="00F466D5" w:rsidP="00F466D5">
      <w:pPr>
        <w:spacing w:after="0"/>
        <w:rPr>
          <w:b/>
          <w:bCs/>
        </w:rPr>
      </w:pPr>
    </w:p>
    <w:p w14:paraId="4273310D" w14:textId="1916210C" w:rsidR="00F466D5" w:rsidRPr="003536D4" w:rsidRDefault="00F466D5" w:rsidP="00F466D5">
      <w:pPr>
        <w:spacing w:after="0"/>
        <w:rPr>
          <w:b/>
          <w:bCs/>
        </w:rPr>
      </w:pPr>
      <w:r w:rsidRPr="003536D4">
        <w:rPr>
          <w:b/>
          <w:bCs/>
        </w:rPr>
        <w:t>5. Werkzaamheden op hoofdlijnen</w:t>
      </w:r>
    </w:p>
    <w:p w14:paraId="582D87F4" w14:textId="77777777" w:rsidR="00F466D5" w:rsidRPr="003536D4" w:rsidRDefault="00F466D5" w:rsidP="00F466D5">
      <w:pPr>
        <w:spacing w:after="0"/>
      </w:pPr>
      <w:r w:rsidRPr="003536D4">
        <w:t>De werkzaamheden binnen WP2 zijn gericht op het leggen van een stevig fundament voor het doorrekenen van systeemkosten en hun verdeling over sectoren en gebruikers. De aanpak is modulair en datagedreven, en omvat de volgende onderdelen:</w:t>
      </w:r>
    </w:p>
    <w:p w14:paraId="65C57960" w14:textId="77777777" w:rsidR="00F466D5" w:rsidRPr="003536D4" w:rsidRDefault="00F466D5" w:rsidP="00F466D5">
      <w:pPr>
        <w:spacing w:after="0"/>
      </w:pPr>
      <w:r w:rsidRPr="003536D4">
        <w:t>1. Verzameling en actualisatie van kostendata</w:t>
      </w:r>
    </w:p>
    <w:p w14:paraId="63CE3AA1" w14:textId="77777777" w:rsidR="00F466D5" w:rsidRPr="003536D4" w:rsidRDefault="00F466D5" w:rsidP="005360F7">
      <w:pPr>
        <w:numPr>
          <w:ilvl w:val="0"/>
          <w:numId w:val="7"/>
        </w:numPr>
        <w:spacing w:after="0"/>
      </w:pPr>
      <w:r w:rsidRPr="003536D4">
        <w:t>Actualisatie van 50% van de technieken in OPERA, met dekking van circa 80% van de systeemkosten.</w:t>
      </w:r>
    </w:p>
    <w:p w14:paraId="79AC1BC2" w14:textId="77777777" w:rsidR="00F466D5" w:rsidRPr="003536D4" w:rsidRDefault="00F466D5" w:rsidP="005360F7">
      <w:pPr>
        <w:numPr>
          <w:ilvl w:val="0"/>
          <w:numId w:val="7"/>
        </w:numPr>
        <w:spacing w:after="0"/>
      </w:pPr>
      <w:r w:rsidRPr="003536D4">
        <w:t>Ontwikkeling van een nieuwe datastructuur en invoerformulieren voor consistente en reproduceerbare invoer.</w:t>
      </w:r>
    </w:p>
    <w:p w14:paraId="5AB1E98C" w14:textId="7060BFE1" w:rsidR="00F466D5" w:rsidRPr="003536D4" w:rsidRDefault="00F466D5" w:rsidP="005360F7">
      <w:pPr>
        <w:numPr>
          <w:ilvl w:val="0"/>
          <w:numId w:val="7"/>
        </w:numPr>
        <w:spacing w:after="0"/>
      </w:pPr>
      <w:r w:rsidRPr="003536D4">
        <w:t xml:space="preserve">Invoering van bandbreedtes voor kosten en rendementen, met </w:t>
      </w:r>
      <w:r w:rsidR="00913250" w:rsidRPr="003536D4">
        <w:t>gebruik</w:t>
      </w:r>
      <w:r w:rsidRPr="003536D4">
        <w:t xml:space="preserve"> van </w:t>
      </w:r>
      <w:r w:rsidR="00913250" w:rsidRPr="003536D4">
        <w:t xml:space="preserve">informatie uit </w:t>
      </w:r>
      <w:r w:rsidR="00AD2607" w:rsidRPr="003536D4">
        <w:t xml:space="preserve">andere </w:t>
      </w:r>
      <w:r w:rsidR="00913250" w:rsidRPr="003536D4">
        <w:t>integrated assess</w:t>
      </w:r>
      <w:r w:rsidR="00AD2607" w:rsidRPr="003536D4">
        <w:t>ment</w:t>
      </w:r>
      <w:r w:rsidR="00913250" w:rsidRPr="003536D4">
        <w:t xml:space="preserve"> model</w:t>
      </w:r>
      <w:r w:rsidR="00AD2607" w:rsidRPr="003536D4">
        <w:t>len (</w:t>
      </w:r>
      <w:r w:rsidRPr="003536D4">
        <w:t>IAMS</w:t>
      </w:r>
      <w:r w:rsidR="00AD2607" w:rsidRPr="003536D4">
        <w:t xml:space="preserve">): IESA-OPT, Times-Europe en </w:t>
      </w:r>
      <w:r w:rsidRPr="003536D4">
        <w:t>TIAM</w:t>
      </w:r>
      <w:r w:rsidR="00AD2607" w:rsidRPr="003536D4">
        <w:t>-ECN (TNO) en</w:t>
      </w:r>
      <w:r w:rsidRPr="003536D4">
        <w:t xml:space="preserve"> IMAGE</w:t>
      </w:r>
      <w:r w:rsidR="001946A5" w:rsidRPr="003536D4">
        <w:t xml:space="preserve"> </w:t>
      </w:r>
      <w:r w:rsidR="00AD2607" w:rsidRPr="003536D4">
        <w:t>(PBL</w:t>
      </w:r>
      <w:r w:rsidRPr="003536D4">
        <w:t>).</w:t>
      </w:r>
    </w:p>
    <w:p w14:paraId="7659744D" w14:textId="4B5B43D2" w:rsidR="00F466D5" w:rsidRPr="003536D4" w:rsidRDefault="00F466D5" w:rsidP="005360F7">
      <w:pPr>
        <w:numPr>
          <w:ilvl w:val="0"/>
          <w:numId w:val="7"/>
        </w:numPr>
        <w:spacing w:after="0"/>
      </w:pPr>
      <w:r w:rsidRPr="003536D4">
        <w:t>Harmonisatie van data uit andere modellen zoals Hestia, Vesta, E2Mission en Serve.</w:t>
      </w:r>
    </w:p>
    <w:p w14:paraId="60CFA302" w14:textId="77777777" w:rsidR="00F466D5" w:rsidRPr="003536D4" w:rsidRDefault="00F466D5" w:rsidP="005360F7">
      <w:pPr>
        <w:numPr>
          <w:ilvl w:val="0"/>
          <w:numId w:val="7"/>
        </w:numPr>
        <w:spacing w:after="0"/>
      </w:pPr>
      <w:r w:rsidRPr="003536D4">
        <w:t>Documentatie en kwaliteitsborging via vier-ogenprincipe en centrale review.</w:t>
      </w:r>
    </w:p>
    <w:p w14:paraId="18AD7971" w14:textId="77777777" w:rsidR="00F466D5" w:rsidRPr="003536D4" w:rsidRDefault="00F466D5" w:rsidP="00F466D5">
      <w:pPr>
        <w:spacing w:after="0"/>
      </w:pPr>
      <w:r w:rsidRPr="003536D4">
        <w:t>2. Verbetering netwerkmodellering</w:t>
      </w:r>
    </w:p>
    <w:p w14:paraId="5218A53D" w14:textId="77777777" w:rsidR="00F466D5" w:rsidRPr="003536D4" w:rsidRDefault="00F466D5" w:rsidP="005360F7">
      <w:pPr>
        <w:numPr>
          <w:ilvl w:val="0"/>
          <w:numId w:val="8"/>
        </w:numPr>
        <w:spacing w:after="0"/>
      </w:pPr>
      <w:r w:rsidRPr="003536D4">
        <w:t>Ontwerp en implementatie van een verbeterde representatie van elektriciteitsnetwerken in OPERA.</w:t>
      </w:r>
    </w:p>
    <w:p w14:paraId="1687F00D" w14:textId="07459E91" w:rsidR="00F466D5" w:rsidRPr="003536D4" w:rsidRDefault="00F466D5" w:rsidP="005360F7">
      <w:pPr>
        <w:numPr>
          <w:ilvl w:val="0"/>
          <w:numId w:val="8"/>
        </w:numPr>
        <w:spacing w:after="0"/>
      </w:pPr>
      <w:r w:rsidRPr="003536D4">
        <w:lastRenderedPageBreak/>
        <w:t xml:space="preserve">Invoering van aanvullende </w:t>
      </w:r>
      <w:r w:rsidR="00682619">
        <w:t>beperkingen</w:t>
      </w:r>
      <w:r w:rsidR="00682619" w:rsidRPr="003536D4">
        <w:t xml:space="preserve"> </w:t>
      </w:r>
      <w:r w:rsidRPr="003536D4">
        <w:t>voor realistische netcapaciteiten en congestiemanagement.</w:t>
      </w:r>
    </w:p>
    <w:p w14:paraId="7810E2DC" w14:textId="113A6234" w:rsidR="00F466D5" w:rsidRPr="003536D4" w:rsidRDefault="00F466D5" w:rsidP="005360F7">
      <w:pPr>
        <w:numPr>
          <w:ilvl w:val="0"/>
          <w:numId w:val="8"/>
        </w:numPr>
        <w:spacing w:after="0"/>
      </w:pPr>
      <w:r w:rsidRPr="003536D4">
        <w:t>Kalibratie op basis van het II3050-scenario</w:t>
      </w:r>
      <w:r w:rsidR="001946A5" w:rsidRPr="003536D4">
        <w:t>,</w:t>
      </w:r>
      <w:r w:rsidRPr="003536D4">
        <w:t xml:space="preserve"> samenwerking met netbeheerders</w:t>
      </w:r>
      <w:r w:rsidR="001946A5" w:rsidRPr="003536D4">
        <w:t xml:space="preserve"> en ontwikkeling van nie</w:t>
      </w:r>
      <w:r w:rsidR="00C92D51">
        <w:t>uw</w:t>
      </w:r>
      <w:r w:rsidR="001946A5" w:rsidRPr="003536D4">
        <w:t xml:space="preserve"> te ontwikkelen model bij TNO</w:t>
      </w:r>
      <w:r w:rsidRPr="003536D4">
        <w:t>.</w:t>
      </w:r>
    </w:p>
    <w:p w14:paraId="3ADBFE58" w14:textId="77777777" w:rsidR="00F466D5" w:rsidRPr="003536D4" w:rsidRDefault="00F466D5" w:rsidP="005360F7">
      <w:pPr>
        <w:numPr>
          <w:ilvl w:val="0"/>
          <w:numId w:val="8"/>
        </w:numPr>
        <w:spacing w:after="0"/>
      </w:pPr>
      <w:r w:rsidRPr="003536D4">
        <w:t>Beperkte aanpassingen aan infrastructuurdata voor waterstof, warmte en CO₂.</w:t>
      </w:r>
    </w:p>
    <w:p w14:paraId="24B94984" w14:textId="77777777" w:rsidR="00F466D5" w:rsidRPr="003536D4" w:rsidRDefault="00F466D5" w:rsidP="00F466D5">
      <w:pPr>
        <w:spacing w:after="0"/>
      </w:pPr>
      <w:r w:rsidRPr="003536D4">
        <w:t>3. Reproductie van de KEV en brownfield-situatie</w:t>
      </w:r>
    </w:p>
    <w:p w14:paraId="734614BB" w14:textId="77777777" w:rsidR="00F466D5" w:rsidRPr="003536D4" w:rsidRDefault="00F466D5" w:rsidP="005360F7">
      <w:pPr>
        <w:numPr>
          <w:ilvl w:val="0"/>
          <w:numId w:val="9"/>
        </w:numPr>
        <w:spacing w:after="0"/>
      </w:pPr>
      <w:r w:rsidRPr="003536D4">
        <w:t>Automatisering van de vertaling van KEV-data naar OPERA-input via een conversietool.</w:t>
      </w:r>
    </w:p>
    <w:p w14:paraId="62964A95" w14:textId="77777777" w:rsidR="00F466D5" w:rsidRPr="003536D4" w:rsidRDefault="00F466D5" w:rsidP="005360F7">
      <w:pPr>
        <w:numPr>
          <w:ilvl w:val="0"/>
          <w:numId w:val="9"/>
        </w:numPr>
        <w:spacing w:after="0"/>
      </w:pPr>
      <w:r w:rsidRPr="003536D4">
        <w:t>Opbouw van een historische startsituatie vanaf 2010 op basis van Selpe-data en CBS-gegevens.</w:t>
      </w:r>
    </w:p>
    <w:p w14:paraId="3AB831B0" w14:textId="77777777" w:rsidR="00F466D5" w:rsidRPr="003536D4" w:rsidRDefault="00F466D5" w:rsidP="005360F7">
      <w:pPr>
        <w:numPr>
          <w:ilvl w:val="0"/>
          <w:numId w:val="9"/>
        </w:numPr>
        <w:spacing w:after="0"/>
      </w:pPr>
      <w:r w:rsidRPr="003536D4">
        <w:t>Kalibratie van brownfield-kosten met CBS-data en analyse van afwijkingen.</w:t>
      </w:r>
    </w:p>
    <w:p w14:paraId="4756F492" w14:textId="77777777" w:rsidR="00F466D5" w:rsidRPr="003536D4" w:rsidRDefault="00F466D5" w:rsidP="005360F7">
      <w:pPr>
        <w:numPr>
          <w:ilvl w:val="0"/>
          <w:numId w:val="9"/>
        </w:numPr>
        <w:spacing w:after="0"/>
      </w:pPr>
      <w:r w:rsidRPr="003536D4">
        <w:t>Ontwikkeling van een baseline voor scenariovergelijking en kosteninschatting.</w:t>
      </w:r>
    </w:p>
    <w:p w14:paraId="6DF15163" w14:textId="77777777" w:rsidR="00F466D5" w:rsidRPr="003536D4" w:rsidRDefault="00F466D5" w:rsidP="00F466D5">
      <w:pPr>
        <w:spacing w:after="0"/>
      </w:pPr>
      <w:r w:rsidRPr="003536D4">
        <w:t>4. Doorwerking systeemkosten naar sectoren</w:t>
      </w:r>
    </w:p>
    <w:p w14:paraId="727E30D9" w14:textId="77777777" w:rsidR="00887A77" w:rsidRPr="003536D4" w:rsidRDefault="00F466D5" w:rsidP="005360F7">
      <w:pPr>
        <w:numPr>
          <w:ilvl w:val="0"/>
          <w:numId w:val="10"/>
        </w:numPr>
        <w:spacing w:after="0"/>
      </w:pPr>
      <w:r w:rsidRPr="003536D4">
        <w:t xml:space="preserve">Ontwikkeling van een methodiek voor toerekening van systeemkosten </w:t>
      </w:r>
      <w:r w:rsidR="00B37BB5" w:rsidRPr="003536D4">
        <w:t xml:space="preserve">naar </w:t>
      </w:r>
      <w:r w:rsidR="00887A77" w:rsidRPr="003536D4">
        <w:t xml:space="preserve">verschillende eindgebruikers. </w:t>
      </w:r>
    </w:p>
    <w:p w14:paraId="00C0B45E" w14:textId="4C7C12B1" w:rsidR="00F466D5" w:rsidRPr="003536D4" w:rsidRDefault="00887A77" w:rsidP="005360F7">
      <w:pPr>
        <w:numPr>
          <w:ilvl w:val="0"/>
          <w:numId w:val="10"/>
        </w:numPr>
        <w:spacing w:after="0"/>
      </w:pPr>
      <w:r w:rsidRPr="003536D4">
        <w:t xml:space="preserve">Gebruik van schaduwprijzen </w:t>
      </w:r>
      <w:r w:rsidR="00F466D5" w:rsidRPr="003536D4">
        <w:t>op basis van timeslice-data (</w:t>
      </w:r>
      <w:r w:rsidR="00C858B9">
        <w:t xml:space="preserve">nu meestal </w:t>
      </w:r>
      <w:r w:rsidR="00F466D5" w:rsidRPr="003536D4">
        <w:t>85 slices)</w:t>
      </w:r>
      <w:r w:rsidRPr="003536D4">
        <w:t xml:space="preserve">, en op verschillende plekken in de waardeketen om tot accurate verdeelsleutels te komen die ook rekening houden met een </w:t>
      </w:r>
      <w:r w:rsidR="00F466D5" w:rsidRPr="003536D4">
        <w:t>opsplitsing in productie-</w:t>
      </w:r>
      <w:r w:rsidRPr="003536D4">
        <w:t xml:space="preserve"> en</w:t>
      </w:r>
      <w:r w:rsidR="00F466D5" w:rsidRPr="003536D4">
        <w:t xml:space="preserve"> infrastructuur- </w:t>
      </w:r>
      <w:r w:rsidRPr="003536D4">
        <w:t xml:space="preserve">&amp; </w:t>
      </w:r>
      <w:r w:rsidR="00F466D5" w:rsidRPr="003536D4">
        <w:t>flexibiliteitskosten.</w:t>
      </w:r>
    </w:p>
    <w:p w14:paraId="7BD4393C" w14:textId="77777777" w:rsidR="00F466D5" w:rsidRPr="003536D4" w:rsidRDefault="00F466D5" w:rsidP="005360F7">
      <w:pPr>
        <w:numPr>
          <w:ilvl w:val="0"/>
          <w:numId w:val="10"/>
        </w:numPr>
        <w:spacing w:after="0"/>
      </w:pPr>
      <w:r w:rsidRPr="003536D4">
        <w:t>Analyse van keteneffecten bij samengestelde energiedragers (bijv. synthetische brandstoffen).</w:t>
      </w:r>
    </w:p>
    <w:p w14:paraId="17A4B0C1" w14:textId="77777777" w:rsidR="00F466D5" w:rsidRPr="003536D4" w:rsidRDefault="00F466D5" w:rsidP="005360F7">
      <w:pPr>
        <w:numPr>
          <w:ilvl w:val="0"/>
          <w:numId w:val="10"/>
        </w:numPr>
        <w:spacing w:after="0"/>
      </w:pPr>
      <w:r w:rsidRPr="003536D4">
        <w:t>Validatie van verdeelsleutels en inschatting van onzekerheden.</w:t>
      </w:r>
    </w:p>
    <w:p w14:paraId="241DA82B" w14:textId="77777777" w:rsidR="00F466D5" w:rsidRPr="003536D4" w:rsidRDefault="00F466D5" w:rsidP="00F466D5">
      <w:pPr>
        <w:spacing w:after="0"/>
      </w:pPr>
      <w:r w:rsidRPr="003536D4">
        <w:t>5. Scenario-actualisatie</w:t>
      </w:r>
    </w:p>
    <w:p w14:paraId="0113317B" w14:textId="194E8A3E" w:rsidR="009405E3" w:rsidRPr="003536D4" w:rsidRDefault="009405E3" w:rsidP="005360F7">
      <w:pPr>
        <w:numPr>
          <w:ilvl w:val="0"/>
          <w:numId w:val="11"/>
        </w:numPr>
        <w:spacing w:after="0"/>
      </w:pPr>
      <w:r w:rsidRPr="003536D4">
        <w:t>Ontwikkeling van batchroutines voor automatische doorrekening van scenario’s en integratie in INKTVIS.</w:t>
      </w:r>
    </w:p>
    <w:p w14:paraId="20C93B1C" w14:textId="3E589A82" w:rsidR="00F466D5" w:rsidRPr="003536D4" w:rsidRDefault="00F466D5" w:rsidP="005360F7">
      <w:pPr>
        <w:numPr>
          <w:ilvl w:val="0"/>
          <w:numId w:val="11"/>
        </w:numPr>
        <w:spacing w:after="0"/>
      </w:pPr>
      <w:r w:rsidRPr="003536D4">
        <w:t xml:space="preserve">Periodieke herberekening van </w:t>
      </w:r>
      <w:r w:rsidR="009405E3" w:rsidRPr="003536D4">
        <w:t xml:space="preserve">scenariodata als </w:t>
      </w:r>
      <w:r w:rsidRPr="003536D4">
        <w:t>ADAPT</w:t>
      </w:r>
      <w:r w:rsidR="009405E3" w:rsidRPr="003536D4">
        <w:t>&amp;</w:t>
      </w:r>
      <w:r w:rsidRPr="003536D4">
        <w:t>TRANSFORM- en TVKN-scenario’s op basis van geactualiseerde data</w:t>
      </w:r>
      <w:r w:rsidR="009405E3" w:rsidRPr="003536D4">
        <w:t xml:space="preserve"> en modellen</w:t>
      </w:r>
      <w:r w:rsidRPr="003536D4">
        <w:t>.</w:t>
      </w:r>
    </w:p>
    <w:p w14:paraId="4A2AC40E" w14:textId="2CE2D4D3" w:rsidR="00F466D5" w:rsidRPr="003536D4" w:rsidRDefault="00CA1F8B" w:rsidP="005360F7">
      <w:pPr>
        <w:numPr>
          <w:ilvl w:val="0"/>
          <w:numId w:val="11"/>
        </w:numPr>
        <w:spacing w:after="0"/>
      </w:pPr>
      <w:r>
        <w:t xml:space="preserve">Indien voldoende tijd beschikbaar: </w:t>
      </w:r>
      <w:r w:rsidR="00F466D5" w:rsidRPr="003536D4">
        <w:t xml:space="preserve">Post-processing van ETM-scenario’s zoals </w:t>
      </w:r>
      <w:r w:rsidR="009405E3" w:rsidRPr="003536D4">
        <w:t xml:space="preserve">de Integrale Infrastructuurverkenning ’30-’50, en doorrekening </w:t>
      </w:r>
      <w:r w:rsidR="00F466D5" w:rsidRPr="003536D4">
        <w:t>met nieuwe kostendata.</w:t>
      </w:r>
    </w:p>
    <w:p w14:paraId="65B03B01" w14:textId="77777777" w:rsidR="00F466D5" w:rsidRPr="003536D4" w:rsidRDefault="00F466D5" w:rsidP="005360F7">
      <w:pPr>
        <w:numPr>
          <w:ilvl w:val="0"/>
          <w:numId w:val="11"/>
        </w:numPr>
        <w:spacing w:after="0"/>
      </w:pPr>
      <w:r w:rsidRPr="003536D4">
        <w:t>Evaluatie van scenario-uitkomsten en robuustheid van resultaten.</w:t>
      </w:r>
    </w:p>
    <w:p w14:paraId="34D4811C" w14:textId="77777777" w:rsidR="00F466D5" w:rsidRPr="003536D4" w:rsidRDefault="00F466D5" w:rsidP="00F466D5">
      <w:pPr>
        <w:spacing w:after="0"/>
      </w:pPr>
      <w:r w:rsidRPr="003536D4">
        <w:t>6. Update en uitbreiding INKTVIS-tool</w:t>
      </w:r>
    </w:p>
    <w:p w14:paraId="5769F0A7" w14:textId="77777777" w:rsidR="00F466D5" w:rsidRPr="003536D4" w:rsidRDefault="00F466D5" w:rsidP="005360F7">
      <w:pPr>
        <w:numPr>
          <w:ilvl w:val="0"/>
          <w:numId w:val="12"/>
        </w:numPr>
        <w:spacing w:after="0"/>
      </w:pPr>
      <w:r w:rsidRPr="003536D4">
        <w:t>Vier versies van de tool tussen juni 2026 en oktober 2027, met toenemende functionaliteit.</w:t>
      </w:r>
    </w:p>
    <w:p w14:paraId="16421C93" w14:textId="77777777" w:rsidR="00F466D5" w:rsidRPr="003536D4" w:rsidRDefault="00F466D5" w:rsidP="005360F7">
      <w:pPr>
        <w:numPr>
          <w:ilvl w:val="0"/>
          <w:numId w:val="12"/>
        </w:numPr>
        <w:spacing w:after="0"/>
      </w:pPr>
      <w:r w:rsidRPr="003536D4">
        <w:t>Integratie van KEV-benchmark, brownfield-representatie en sectorale toerekening.</w:t>
      </w:r>
    </w:p>
    <w:p w14:paraId="014EE815" w14:textId="77777777" w:rsidR="00F466D5" w:rsidRPr="003536D4" w:rsidRDefault="00F466D5" w:rsidP="005360F7">
      <w:pPr>
        <w:numPr>
          <w:ilvl w:val="0"/>
          <w:numId w:val="12"/>
        </w:numPr>
        <w:spacing w:after="0"/>
      </w:pPr>
      <w:r w:rsidRPr="003536D4">
        <w:t>Verbetering van mapping tussen opties en sectoren.</w:t>
      </w:r>
    </w:p>
    <w:p w14:paraId="4B2A1557" w14:textId="77777777" w:rsidR="00F466D5" w:rsidRPr="003536D4" w:rsidRDefault="00F466D5" w:rsidP="005360F7">
      <w:pPr>
        <w:numPr>
          <w:ilvl w:val="0"/>
          <w:numId w:val="12"/>
        </w:numPr>
        <w:spacing w:after="0"/>
      </w:pPr>
      <w:r w:rsidRPr="003536D4">
        <w:t>Ontsluiting van resultaten voor KGG en KCET-partners, inclusief gebruiksbijsluiters.</w:t>
      </w:r>
    </w:p>
    <w:p w14:paraId="28818ECA" w14:textId="77777777" w:rsidR="00F466D5" w:rsidRPr="003536D4" w:rsidRDefault="00F466D5" w:rsidP="00F466D5">
      <w:pPr>
        <w:spacing w:after="0"/>
      </w:pPr>
      <w:r w:rsidRPr="003536D4">
        <w:t>7. Rapportage en kwaliteitsborging</w:t>
      </w:r>
    </w:p>
    <w:p w14:paraId="0D4F94B5" w14:textId="77777777" w:rsidR="00F466D5" w:rsidRPr="003536D4" w:rsidRDefault="00F466D5" w:rsidP="005360F7">
      <w:pPr>
        <w:numPr>
          <w:ilvl w:val="0"/>
          <w:numId w:val="13"/>
        </w:numPr>
        <w:spacing w:after="0"/>
      </w:pPr>
      <w:r w:rsidRPr="003536D4">
        <w:t>Halfjaarlijkse interne voortgangsrapportages vanaf juni 2026.</w:t>
      </w:r>
    </w:p>
    <w:p w14:paraId="41089582" w14:textId="77777777" w:rsidR="00F466D5" w:rsidRPr="003536D4" w:rsidRDefault="00F466D5" w:rsidP="005360F7">
      <w:pPr>
        <w:numPr>
          <w:ilvl w:val="0"/>
          <w:numId w:val="13"/>
        </w:numPr>
        <w:spacing w:after="0"/>
      </w:pPr>
      <w:r w:rsidRPr="003536D4">
        <w:t>Publieke eindrapportage eind 2027 met scenariovergelijking en kostenverdeling.</w:t>
      </w:r>
    </w:p>
    <w:p w14:paraId="015C6716" w14:textId="77777777" w:rsidR="00F466D5" w:rsidRPr="003536D4" w:rsidRDefault="00F466D5" w:rsidP="005360F7">
      <w:pPr>
        <w:numPr>
          <w:ilvl w:val="0"/>
          <w:numId w:val="13"/>
        </w:numPr>
        <w:spacing w:after="0"/>
      </w:pPr>
      <w:r w:rsidRPr="003536D4">
        <w:t>Bijlagen met methodiekbeschrijvingen, dataoverzichten en modeldocumentatie.</w:t>
      </w:r>
    </w:p>
    <w:p w14:paraId="50EB55B6" w14:textId="77777777" w:rsidR="00F466D5" w:rsidRPr="003536D4" w:rsidRDefault="00F466D5" w:rsidP="005360F7">
      <w:pPr>
        <w:numPr>
          <w:ilvl w:val="0"/>
          <w:numId w:val="13"/>
        </w:numPr>
        <w:spacing w:after="0"/>
      </w:pPr>
      <w:r w:rsidRPr="003536D4">
        <w:t>Kwaliteitsborging via vier-ogenprincipe, standaardtesten, externe verificatie en versiebeheer.</w:t>
      </w:r>
    </w:p>
    <w:p w14:paraId="0BBFE749" w14:textId="77777777" w:rsidR="00F466D5" w:rsidRPr="003536D4" w:rsidRDefault="00F466D5" w:rsidP="00F466D5">
      <w:pPr>
        <w:spacing w:after="0"/>
        <w:rPr>
          <w:b/>
          <w:bCs/>
        </w:rPr>
      </w:pPr>
    </w:p>
    <w:p w14:paraId="219D34D8" w14:textId="66CAC3A1" w:rsidR="00F466D5" w:rsidRPr="003536D4" w:rsidRDefault="00F466D5" w:rsidP="00F466D5">
      <w:pPr>
        <w:spacing w:after="0"/>
        <w:rPr>
          <w:b/>
          <w:bCs/>
        </w:rPr>
      </w:pPr>
      <w:r w:rsidRPr="003536D4">
        <w:rPr>
          <w:b/>
          <w:bCs/>
        </w:rPr>
        <w:t>6. Taakverdeling</w:t>
      </w:r>
    </w:p>
    <w:p w14:paraId="27011411" w14:textId="6DE17574" w:rsidR="00F466D5" w:rsidRPr="003536D4" w:rsidRDefault="00F466D5" w:rsidP="005360F7">
      <w:pPr>
        <w:numPr>
          <w:ilvl w:val="0"/>
          <w:numId w:val="14"/>
        </w:numPr>
        <w:spacing w:after="0"/>
      </w:pPr>
      <w:r w:rsidRPr="003536D4">
        <w:rPr>
          <w:b/>
          <w:bCs/>
        </w:rPr>
        <w:t>PBL</w:t>
      </w:r>
      <w:r w:rsidR="00430056" w:rsidRPr="003536D4">
        <w:rPr>
          <w:b/>
          <w:bCs/>
        </w:rPr>
        <w:t xml:space="preserve"> en TNO</w:t>
      </w:r>
      <w:r w:rsidRPr="003536D4">
        <w:t xml:space="preserve">: </w:t>
      </w:r>
      <w:r w:rsidR="003F4CE2">
        <w:t>U</w:t>
      </w:r>
      <w:r w:rsidR="001F4A4B" w:rsidRPr="003536D4">
        <w:t>itvoer</w:t>
      </w:r>
      <w:r w:rsidR="003F4CE2">
        <w:t>ing</w:t>
      </w:r>
      <w:r w:rsidR="001F4A4B" w:rsidRPr="003536D4">
        <w:t xml:space="preserve"> werkzaamheden, waaronder modelontwikkeling, dataverzameling</w:t>
      </w:r>
      <w:r w:rsidRPr="003536D4">
        <w:t>, scenario-ontwikkeling, netwerkmodellering</w:t>
      </w:r>
      <w:r w:rsidR="001F4A4B" w:rsidRPr="003536D4">
        <w:t xml:space="preserve"> en</w:t>
      </w:r>
      <w:r w:rsidRPr="003536D4">
        <w:t xml:space="preserve"> rapportage.</w:t>
      </w:r>
    </w:p>
    <w:p w14:paraId="0F4999EE" w14:textId="77777777" w:rsidR="00F466D5" w:rsidRPr="003536D4" w:rsidRDefault="00F466D5" w:rsidP="005360F7">
      <w:pPr>
        <w:numPr>
          <w:ilvl w:val="0"/>
          <w:numId w:val="14"/>
        </w:numPr>
        <w:spacing w:after="0"/>
      </w:pPr>
      <w:r w:rsidRPr="003536D4">
        <w:rPr>
          <w:b/>
          <w:bCs/>
        </w:rPr>
        <w:t>RVO</w:t>
      </w:r>
      <w:r w:rsidRPr="003536D4">
        <w:t>: Ontwikkeling en onderhoud INKTVIS-tool.</w:t>
      </w:r>
    </w:p>
    <w:p w14:paraId="15A30AEB" w14:textId="7D63CD3C" w:rsidR="00F466D5" w:rsidRPr="003536D4" w:rsidRDefault="37F6634B" w:rsidP="005360F7">
      <w:pPr>
        <w:numPr>
          <w:ilvl w:val="0"/>
          <w:numId w:val="14"/>
        </w:numPr>
        <w:spacing w:after="0"/>
      </w:pPr>
      <w:r w:rsidRPr="13FE10B9">
        <w:rPr>
          <w:b/>
          <w:bCs/>
        </w:rPr>
        <w:t>CBS</w:t>
      </w:r>
      <w:r w:rsidR="00724D1C">
        <w:rPr>
          <w:b/>
          <w:bCs/>
        </w:rPr>
        <w:t xml:space="preserve"> (vanuit WP1)</w:t>
      </w:r>
      <w:r w:rsidR="00F466D5" w:rsidRPr="003536D4">
        <w:t>:</w:t>
      </w:r>
      <w:r>
        <w:t xml:space="preserve"> Levering </w:t>
      </w:r>
      <w:r w:rsidR="3BD598E1">
        <w:t xml:space="preserve">data </w:t>
      </w:r>
      <w:r>
        <w:t xml:space="preserve">en afstemming van kostendata en </w:t>
      </w:r>
      <w:r w:rsidR="3BD598E1">
        <w:t xml:space="preserve">input voor </w:t>
      </w:r>
      <w:r>
        <w:t>brownfield-kalibratie.</w:t>
      </w:r>
    </w:p>
    <w:p w14:paraId="2AE6897A" w14:textId="0315EF34" w:rsidR="00F466D5" w:rsidRPr="003536D4" w:rsidRDefault="00F466D5" w:rsidP="005360F7">
      <w:pPr>
        <w:numPr>
          <w:ilvl w:val="0"/>
          <w:numId w:val="14"/>
        </w:numPr>
        <w:spacing w:after="0"/>
      </w:pPr>
      <w:r w:rsidRPr="003536D4">
        <w:rPr>
          <w:b/>
          <w:bCs/>
        </w:rPr>
        <w:t>Overige partners</w:t>
      </w:r>
      <w:r w:rsidRPr="003536D4">
        <w:t xml:space="preserve">: Validatie, afstemming en gebruik van resultaten in andere </w:t>
      </w:r>
      <w:r w:rsidR="004D5F1D" w:rsidRPr="003536D4">
        <w:t>werkpakketten</w:t>
      </w:r>
      <w:r w:rsidRPr="003536D4">
        <w:t>.</w:t>
      </w:r>
    </w:p>
    <w:p w14:paraId="304C848B" w14:textId="77777777" w:rsidR="0024153B" w:rsidRDefault="0024153B" w:rsidP="00111239">
      <w:pPr>
        <w:spacing w:after="0"/>
      </w:pPr>
    </w:p>
    <w:p w14:paraId="4EAC6746" w14:textId="77777777" w:rsidR="00DC61C2" w:rsidRPr="003536D4" w:rsidRDefault="00DC61C2" w:rsidP="00111239">
      <w:pPr>
        <w:spacing w:after="0"/>
      </w:pPr>
    </w:p>
    <w:p w14:paraId="28D11D38" w14:textId="3DF594BF" w:rsidR="00111239" w:rsidRPr="003536D4" w:rsidRDefault="00111239" w:rsidP="0079606B">
      <w:pPr>
        <w:pStyle w:val="Heading3"/>
      </w:pPr>
      <w:bookmarkStart w:id="13" w:name="_Toc209626903"/>
      <w:r w:rsidRPr="003536D4">
        <w:lastRenderedPageBreak/>
        <w:t>4.</w:t>
      </w:r>
      <w:r w:rsidR="0024153B" w:rsidRPr="003536D4">
        <w:t>3</w:t>
      </w:r>
      <w:r w:rsidRPr="003536D4">
        <w:t xml:space="preserve"> WP</w:t>
      </w:r>
      <w:r w:rsidR="0024153B" w:rsidRPr="003536D4">
        <w:t>3</w:t>
      </w:r>
      <w:r w:rsidR="00641F31" w:rsidRPr="003536D4">
        <w:t xml:space="preserve"> </w:t>
      </w:r>
      <w:r w:rsidR="192A174C">
        <w:t>Kostenbeeld</w:t>
      </w:r>
      <w:r w:rsidR="00641F31" w:rsidRPr="003536D4">
        <w:t xml:space="preserve"> huishoudens</w:t>
      </w:r>
      <w:bookmarkEnd w:id="13"/>
    </w:p>
    <w:p w14:paraId="442FF7CD" w14:textId="77777777" w:rsidR="00086717" w:rsidRPr="003536D4" w:rsidRDefault="00086717" w:rsidP="00CE20F1">
      <w:pPr>
        <w:spacing w:after="0"/>
        <w:rPr>
          <w:b/>
          <w:bCs/>
        </w:rPr>
      </w:pPr>
      <w:r w:rsidRPr="003536D4">
        <w:rPr>
          <w:b/>
          <w:bCs/>
        </w:rPr>
        <w:t>1. Doel</w:t>
      </w:r>
    </w:p>
    <w:p w14:paraId="3860CE22" w14:textId="78C57ECA" w:rsidR="006D7B2D" w:rsidRPr="00165653" w:rsidRDefault="00EB1664" w:rsidP="00EE5C3A">
      <w:r>
        <w:t xml:space="preserve">De energietransitie heeft ingrijpende gevolgen voor de </w:t>
      </w:r>
      <w:r w:rsidR="001C1CB6">
        <w:t>energie</w:t>
      </w:r>
      <w:r w:rsidR="00537B6C">
        <w:t>- en vervoers</w:t>
      </w:r>
      <w:r>
        <w:t xml:space="preserve">kosten van huishoudens. </w:t>
      </w:r>
      <w:r w:rsidR="0094568D">
        <w:t>De verschuiving van fossiele naar duurzame energiedragers verandert de structuur van de kosten, wat kan leiden tot zowel hogere als lagere energierekeningen</w:t>
      </w:r>
      <w:r w:rsidR="00537B6C">
        <w:t xml:space="preserve"> en vervoerskosten</w:t>
      </w:r>
      <w:r w:rsidR="0094568D">
        <w:t>, afhankelijk van o.a. technologie, beleid</w:t>
      </w:r>
      <w:r>
        <w:t xml:space="preserve"> en </w:t>
      </w:r>
      <w:r w:rsidR="0094568D">
        <w:t>gedrag. Daarnaast vraagt de transitie aanzienlijke investeringen:</w:t>
      </w:r>
      <w:r>
        <w:t xml:space="preserve"> huishoudens </w:t>
      </w:r>
      <w:r w:rsidR="0094568D">
        <w:t xml:space="preserve">investeren in maatregelen </w:t>
      </w:r>
      <w:r>
        <w:t xml:space="preserve">zoals woningisolatie </w:t>
      </w:r>
      <w:r w:rsidR="0094568D">
        <w:t>of</w:t>
      </w:r>
      <w:r>
        <w:t xml:space="preserve"> elektrisch vervoer</w:t>
      </w:r>
      <w:r w:rsidR="0094568D">
        <w:t>, terwijl overheden en energiebedrijven investeren in energie-</w:t>
      </w:r>
      <w:r>
        <w:t xml:space="preserve">infrastructuur </w:t>
      </w:r>
      <w:r w:rsidR="0094568D">
        <w:t>(o.a. netverzwaring).</w:t>
      </w:r>
      <w:r>
        <w:t xml:space="preserve"> </w:t>
      </w:r>
      <w:r w:rsidR="00165653">
        <w:t xml:space="preserve">Dit werkpakket beoogt inzicht te geven in hoe deze kosten verdeeld zijn over verschillende typen huishoudens, in hoeverre deze kosten </w:t>
      </w:r>
      <w:r w:rsidR="00E44A4F">
        <w:t xml:space="preserve">in relatie tot inkomen </w:t>
      </w:r>
      <w:r w:rsidR="00165653">
        <w:t xml:space="preserve">betaalbaar zijn en welke groepen huishoudens investeren in hun woning of auto. </w:t>
      </w:r>
      <w:r>
        <w:t xml:space="preserve">De centrale beleidsvraag luidt: hoe beïnvloedt de energietransitie de betaalbaarheid van energie en mobiliteit voor huishoudens, en welke groepen zijn </w:t>
      </w:r>
      <w:r w:rsidR="00EA124B">
        <w:t xml:space="preserve">hierbij </w:t>
      </w:r>
      <w:r>
        <w:t>kwetsbaar? Het werkpakket is opgesplitst in twee subthema’s: energiekosten en mobiliteitskosten, met een mogelijke doorontwikkeling naar een integrale kostenanalyse</w:t>
      </w:r>
      <w:r w:rsidR="008A46C9">
        <w:t xml:space="preserve"> van deze twee subthema’s samen</w:t>
      </w:r>
      <w:r>
        <w:t>.</w:t>
      </w:r>
    </w:p>
    <w:p w14:paraId="4041ACDA" w14:textId="77777777" w:rsidR="00EB1664" w:rsidRPr="003536D4" w:rsidRDefault="00EB1664" w:rsidP="006D7B2D">
      <w:pPr>
        <w:spacing w:after="0"/>
        <w:ind w:left="708"/>
        <w:rPr>
          <w:b/>
          <w:bCs/>
        </w:rPr>
      </w:pPr>
    </w:p>
    <w:p w14:paraId="2EEA6149" w14:textId="0DD17ACD" w:rsidR="006D7B2D" w:rsidRPr="003536D4" w:rsidRDefault="006D7B2D" w:rsidP="00CE20F1">
      <w:pPr>
        <w:spacing w:after="0"/>
        <w:rPr>
          <w:b/>
          <w:bCs/>
        </w:rPr>
      </w:pPr>
      <w:r w:rsidRPr="003536D4">
        <w:rPr>
          <w:b/>
          <w:bCs/>
        </w:rPr>
        <w:t>2. Witte vlekken</w:t>
      </w:r>
    </w:p>
    <w:p w14:paraId="70A2F599" w14:textId="11638724" w:rsidR="006D7B2D" w:rsidRPr="003536D4" w:rsidRDefault="006D7B2D" w:rsidP="00466F35">
      <w:pPr>
        <w:spacing w:after="0"/>
      </w:pPr>
      <w:r w:rsidRPr="003536D4">
        <w:t xml:space="preserve">Hoewel er reeds onderzoek is gedaan naar </w:t>
      </w:r>
      <w:r w:rsidR="006A6626" w:rsidRPr="003536D4">
        <w:t xml:space="preserve">o.a. </w:t>
      </w:r>
      <w:r w:rsidR="00341D6A" w:rsidRPr="003536D4">
        <w:t xml:space="preserve">de energierekening, </w:t>
      </w:r>
      <w:r w:rsidRPr="003536D4">
        <w:t>energiearmoede en inkomenseffecten van verduurzaming, ontbreekt een integraal beeld van de betaalbaarheid van energie- en mobiliteitskosten voor álle huishoudens. Specifieke lacunes zijn:</w:t>
      </w:r>
    </w:p>
    <w:p w14:paraId="059558E4" w14:textId="60B47BC5" w:rsidR="00000463" w:rsidRPr="003536D4" w:rsidRDefault="00000463" w:rsidP="004D0202">
      <w:pPr>
        <w:numPr>
          <w:ilvl w:val="0"/>
          <w:numId w:val="13"/>
        </w:numPr>
        <w:spacing w:after="0"/>
      </w:pPr>
      <w:r>
        <w:t>Geen integraal beeld van totale transitiekosten voor huishoudens</w:t>
      </w:r>
      <w:r w:rsidR="002C0D8A">
        <w:t>: vaak focus op enkel de energierekening, terwijl het nodig is om ook te kijken naar bijvoorbeeld de</w:t>
      </w:r>
      <w:r w:rsidR="2B779314">
        <w:t xml:space="preserve"> bereidheid om te investeren in het</w:t>
      </w:r>
      <w:r w:rsidR="002C0D8A">
        <w:t xml:space="preserve"> verduurzamen van de woning</w:t>
      </w:r>
      <w:r w:rsidR="468E369D">
        <w:t xml:space="preserve"> en vervoer</w:t>
      </w:r>
      <w:r>
        <w:t>.</w:t>
      </w:r>
      <w:r w:rsidR="00FE31D9">
        <w:t xml:space="preserve"> </w:t>
      </w:r>
    </w:p>
    <w:p w14:paraId="54B83818" w14:textId="514A6D73" w:rsidR="006D7B2D" w:rsidRPr="003536D4" w:rsidRDefault="006D7B2D" w:rsidP="004D0202">
      <w:pPr>
        <w:numPr>
          <w:ilvl w:val="0"/>
          <w:numId w:val="13"/>
        </w:numPr>
        <w:spacing w:after="0"/>
      </w:pPr>
      <w:r>
        <w:t xml:space="preserve">Onvoldoende </w:t>
      </w:r>
      <w:r w:rsidR="00703906">
        <w:t xml:space="preserve">zicht op kwetsbare groepen buiten de </w:t>
      </w:r>
      <w:r w:rsidR="09C6B5D1">
        <w:t>huidige</w:t>
      </w:r>
      <w:r w:rsidR="00703906">
        <w:t xml:space="preserve"> energiearmoede-definitie en geen</w:t>
      </w:r>
      <w:r>
        <w:t xml:space="preserve"> inzicht in de stapeling van kosten en de </w:t>
      </w:r>
      <w:r w:rsidR="00A87CF3">
        <w:t xml:space="preserve">mogelijke </w:t>
      </w:r>
      <w:r>
        <w:t>kwetsbaarheid buiten de traditionele lage inkomensgroepen.</w:t>
      </w:r>
    </w:p>
    <w:p w14:paraId="3A4CE036" w14:textId="4A7A0E34" w:rsidR="006D7B2D" w:rsidRPr="003536D4" w:rsidRDefault="00FE31D9" w:rsidP="004D0202">
      <w:pPr>
        <w:numPr>
          <w:ilvl w:val="0"/>
          <w:numId w:val="13"/>
        </w:numPr>
        <w:spacing w:after="0"/>
      </w:pPr>
      <w:r w:rsidRPr="003536D4">
        <w:t xml:space="preserve">Ook is er beperkt inzicht in verschillen in mobiliteitskosten </w:t>
      </w:r>
      <w:r w:rsidR="007A5578">
        <w:t xml:space="preserve">en -keuzes </w:t>
      </w:r>
      <w:r w:rsidRPr="003536D4">
        <w:t>tussen huishoudens en hoe de energietransitie deze beïnvloedt</w:t>
      </w:r>
      <w:r w:rsidR="006D7B2D" w:rsidRPr="003536D4">
        <w:t>.</w:t>
      </w:r>
    </w:p>
    <w:p w14:paraId="6188B467" w14:textId="2F55AE2B" w:rsidR="00157B88" w:rsidRPr="003536D4" w:rsidRDefault="00000463" w:rsidP="004D0202">
      <w:pPr>
        <w:numPr>
          <w:ilvl w:val="0"/>
          <w:numId w:val="13"/>
        </w:numPr>
        <w:spacing w:after="0"/>
      </w:pPr>
      <w:r w:rsidRPr="003536D4">
        <w:t>Gebrek aan actuele</w:t>
      </w:r>
      <w:r w:rsidR="00703906" w:rsidRPr="003536D4">
        <w:t>, gekoppelde</w:t>
      </w:r>
      <w:r w:rsidRPr="003536D4">
        <w:t xml:space="preserve"> en gedetailleerde </w:t>
      </w:r>
      <w:r w:rsidR="00157B88" w:rsidRPr="003536D4">
        <w:t xml:space="preserve">data over </w:t>
      </w:r>
      <w:r w:rsidRPr="003536D4">
        <w:t xml:space="preserve">energiecontracten, </w:t>
      </w:r>
      <w:r w:rsidR="00157B88" w:rsidRPr="003536D4">
        <w:t>investeringskosten</w:t>
      </w:r>
      <w:r w:rsidRPr="003536D4">
        <w:t>, mobiliteitsuitgaven</w:t>
      </w:r>
      <w:r w:rsidR="00CD32FE">
        <w:t xml:space="preserve"> (</w:t>
      </w:r>
      <w:r w:rsidR="00346EBB">
        <w:t>zoals de aanschaf van elektrische auto’s</w:t>
      </w:r>
      <w:r w:rsidR="00CD32FE">
        <w:t>)</w:t>
      </w:r>
      <w:r w:rsidR="00346EBB">
        <w:t xml:space="preserve"> </w:t>
      </w:r>
      <w:r w:rsidRPr="003536D4">
        <w:t xml:space="preserve">en </w:t>
      </w:r>
      <w:r w:rsidR="00157B88" w:rsidRPr="003536D4">
        <w:t>technologieadoptie op huishoudniveau.</w:t>
      </w:r>
    </w:p>
    <w:p w14:paraId="7968D539" w14:textId="0984637B" w:rsidR="00157B88" w:rsidRPr="003536D4" w:rsidRDefault="00157B88" w:rsidP="004D0202">
      <w:pPr>
        <w:numPr>
          <w:ilvl w:val="0"/>
          <w:numId w:val="13"/>
        </w:numPr>
        <w:spacing w:after="0"/>
      </w:pPr>
      <w:r w:rsidRPr="003536D4">
        <w:t>Gebrekkig</w:t>
      </w:r>
      <w:r w:rsidR="0097456E">
        <w:t xml:space="preserve"> inzicht in kosten </w:t>
      </w:r>
      <w:r w:rsidR="002A3975">
        <w:t xml:space="preserve">voor verschillende </w:t>
      </w:r>
      <w:r w:rsidRPr="003536D4">
        <w:t>woningkenmerken</w:t>
      </w:r>
      <w:r w:rsidR="00BF30DA">
        <w:t xml:space="preserve"> en </w:t>
      </w:r>
      <w:r w:rsidRPr="003536D4">
        <w:t>huishoudsamenstelling</w:t>
      </w:r>
      <w:r w:rsidR="002818B5">
        <w:t>en</w:t>
      </w:r>
      <w:r w:rsidR="00E103E3">
        <w:t>,</w:t>
      </w:r>
      <w:r w:rsidRPr="003536D4">
        <w:t xml:space="preserve"> en </w:t>
      </w:r>
      <w:r w:rsidR="001826BE">
        <w:t xml:space="preserve">in de koppeling </w:t>
      </w:r>
      <w:r w:rsidR="00B51932" w:rsidRPr="003536D4">
        <w:t>tussen beleidsmaatregelen en gedragsreacties van huishoudens</w:t>
      </w:r>
      <w:r w:rsidRPr="003536D4">
        <w:t>.</w:t>
      </w:r>
    </w:p>
    <w:p w14:paraId="36A3401D" w14:textId="77777777" w:rsidR="0019498E" w:rsidRPr="003536D4" w:rsidRDefault="0019498E" w:rsidP="0024153B">
      <w:pPr>
        <w:spacing w:after="0"/>
        <w:ind w:left="720"/>
        <w:rPr>
          <w:b/>
          <w:bCs/>
        </w:rPr>
      </w:pPr>
    </w:p>
    <w:p w14:paraId="245911C3" w14:textId="7AD0DA21" w:rsidR="0024153B" w:rsidRPr="003536D4" w:rsidRDefault="0024153B" w:rsidP="00CE20F1">
      <w:pPr>
        <w:spacing w:after="0"/>
        <w:rPr>
          <w:b/>
          <w:bCs/>
        </w:rPr>
      </w:pPr>
      <w:r w:rsidRPr="003536D4">
        <w:rPr>
          <w:b/>
          <w:bCs/>
        </w:rPr>
        <w:t>3. Samenhang met bestaande programma</w:t>
      </w:r>
      <w:r w:rsidR="00F047A4" w:rsidRPr="003536D4">
        <w:rPr>
          <w:b/>
          <w:bCs/>
        </w:rPr>
        <w:t xml:space="preserve">’s </w:t>
      </w:r>
    </w:p>
    <w:p w14:paraId="3A033522" w14:textId="77777777" w:rsidR="009023C6" w:rsidRPr="003536D4" w:rsidRDefault="009023C6" w:rsidP="009023C6">
      <w:pPr>
        <w:spacing w:after="0"/>
        <w:rPr>
          <w:b/>
          <w:bCs/>
        </w:rPr>
      </w:pPr>
      <w:r w:rsidRPr="003536D4">
        <w:rPr>
          <w:b/>
          <w:bCs/>
        </w:rPr>
        <w:t>TNO</w:t>
      </w:r>
    </w:p>
    <w:p w14:paraId="281A2914" w14:textId="4B2D39F9" w:rsidR="009023C6" w:rsidRPr="003536D4" w:rsidRDefault="009023C6" w:rsidP="005360F7">
      <w:pPr>
        <w:numPr>
          <w:ilvl w:val="0"/>
          <w:numId w:val="35"/>
        </w:numPr>
        <w:spacing w:after="0"/>
      </w:pPr>
      <w:r w:rsidRPr="003536D4">
        <w:t xml:space="preserve">TNO publiceert jaarlijks de Energiearmoede Monitor in samenwerking met CBS, waarin de verdeling en intensiteit van energiearmoede onder huishoudens wordt </w:t>
      </w:r>
      <w:r w:rsidR="00784D58" w:rsidRPr="003536D4">
        <w:t xml:space="preserve">gemeten en </w:t>
      </w:r>
      <w:r w:rsidRPr="003536D4">
        <w:t>geanalyseerd.</w:t>
      </w:r>
    </w:p>
    <w:p w14:paraId="0EA6A1EF" w14:textId="5C6EFC24" w:rsidR="009023C6" w:rsidRPr="003536D4" w:rsidRDefault="009023C6" w:rsidP="005360F7">
      <w:pPr>
        <w:numPr>
          <w:ilvl w:val="0"/>
          <w:numId w:val="35"/>
        </w:numPr>
        <w:spacing w:after="0"/>
      </w:pPr>
      <w:r w:rsidRPr="003536D4">
        <w:t xml:space="preserve">TNO </w:t>
      </w:r>
      <w:r w:rsidR="00512BF4">
        <w:t xml:space="preserve">doet daarbij </w:t>
      </w:r>
      <w:r w:rsidRPr="003536D4">
        <w:t xml:space="preserve">onderzoek naar scenario’s van energiearmoede bij stijgende </w:t>
      </w:r>
      <w:r w:rsidR="00512BF4">
        <w:t>energie</w:t>
      </w:r>
      <w:r w:rsidRPr="003536D4">
        <w:t>prijzen en naar de impact van beleidsmaatregelen op energiearmoede.</w:t>
      </w:r>
    </w:p>
    <w:p w14:paraId="299F141C" w14:textId="112CCAA3" w:rsidR="009023C6" w:rsidRPr="003536D4" w:rsidRDefault="009023C6" w:rsidP="005360F7">
      <w:pPr>
        <w:numPr>
          <w:ilvl w:val="0"/>
          <w:numId w:val="35"/>
        </w:numPr>
        <w:spacing w:after="0"/>
      </w:pPr>
      <w:r w:rsidRPr="003536D4">
        <w:t>In het mobiliteitsdomein werkt TNO aan een capabilities-benadering van vervoersarmoede, met studies naar kwetsbare huishoudens in relatie tot brandstofkosten en bereikbaarheid.</w:t>
      </w:r>
    </w:p>
    <w:p w14:paraId="56D3382F" w14:textId="77777777" w:rsidR="009023C6" w:rsidRPr="003536D4" w:rsidRDefault="009023C6" w:rsidP="005360F7">
      <w:pPr>
        <w:numPr>
          <w:ilvl w:val="0"/>
          <w:numId w:val="35"/>
        </w:numPr>
        <w:spacing w:after="0"/>
      </w:pPr>
      <w:r w:rsidRPr="003536D4">
        <w:t>TNO ontwikkelt het HESTIA-model en een dashboard voor eindgebruikerskosten van verduurzaming, dat aansluit op de analyse van investeringslasten voor huishoudens.</w:t>
      </w:r>
    </w:p>
    <w:p w14:paraId="515F11AB" w14:textId="77777777" w:rsidR="00DC61C2" w:rsidRDefault="00DC61C2" w:rsidP="00EE5C3A">
      <w:pPr>
        <w:spacing w:after="0"/>
        <w:rPr>
          <w:b/>
          <w:bCs/>
        </w:rPr>
      </w:pPr>
    </w:p>
    <w:p w14:paraId="6F3949B6" w14:textId="77777777" w:rsidR="00DC61C2" w:rsidRDefault="00DC61C2" w:rsidP="00EE5C3A">
      <w:pPr>
        <w:spacing w:after="0"/>
        <w:rPr>
          <w:b/>
          <w:bCs/>
        </w:rPr>
      </w:pPr>
    </w:p>
    <w:p w14:paraId="0CE0C0FB" w14:textId="47359F9E" w:rsidR="009023C6" w:rsidRPr="003536D4" w:rsidRDefault="009023C6" w:rsidP="00EE5C3A">
      <w:pPr>
        <w:spacing w:after="0"/>
      </w:pPr>
      <w:r w:rsidRPr="4DDBBA96">
        <w:rPr>
          <w:b/>
          <w:bCs/>
        </w:rPr>
        <w:lastRenderedPageBreak/>
        <w:t>CBS</w:t>
      </w:r>
    </w:p>
    <w:p w14:paraId="49960D00" w14:textId="1613EDEC" w:rsidR="009023C6" w:rsidRPr="003536D4" w:rsidRDefault="246B71AD" w:rsidP="005360F7">
      <w:pPr>
        <w:numPr>
          <w:ilvl w:val="0"/>
          <w:numId w:val="36"/>
        </w:numPr>
        <w:spacing w:after="0"/>
      </w:pPr>
      <w:r>
        <w:t xml:space="preserve">CBS levert microdata over </w:t>
      </w:r>
      <w:r w:rsidR="109F276F">
        <w:t>energie</w:t>
      </w:r>
      <w:r w:rsidR="59B77BA6">
        <w:t>productie en -</w:t>
      </w:r>
      <w:r w:rsidR="109F276F">
        <w:t xml:space="preserve">verbruik, de </w:t>
      </w:r>
      <w:r>
        <w:t>energierekening, woningkenmerken</w:t>
      </w:r>
      <w:r w:rsidR="1CDB1A30">
        <w:t>, autobezit, subsidies (i</w:t>
      </w:r>
      <w:r w:rsidR="009F4735">
        <w:t xml:space="preserve">n samenwerking met </w:t>
      </w:r>
      <w:r w:rsidR="1CDB1A30">
        <w:t>RVO)</w:t>
      </w:r>
      <w:r>
        <w:t xml:space="preserve"> en inkomens, die worden gebruikt in analyses van energiearmoede en betaalbaarheid.</w:t>
      </w:r>
      <w:r w:rsidR="3DF6197E">
        <w:t xml:space="preserve"> </w:t>
      </w:r>
    </w:p>
    <w:p w14:paraId="244DBBFA" w14:textId="6B34D7D0" w:rsidR="57EFDAAF" w:rsidRDefault="57EFDAAF" w:rsidP="7DE89CC9">
      <w:pPr>
        <w:numPr>
          <w:ilvl w:val="0"/>
          <w:numId w:val="36"/>
        </w:numPr>
        <w:spacing w:after="0"/>
      </w:pPr>
      <w:r>
        <w:t xml:space="preserve">CBS publiceert </w:t>
      </w:r>
      <w:r w:rsidR="009F4735">
        <w:t>jaarlijks</w:t>
      </w:r>
      <w:r>
        <w:t xml:space="preserve"> over energiearmoede (met TNO) en de energierekening</w:t>
      </w:r>
      <w:r w:rsidR="3A46F11D">
        <w:t>.</w:t>
      </w:r>
    </w:p>
    <w:p w14:paraId="1C7D832F" w14:textId="22CB8793" w:rsidR="009023C6" w:rsidRPr="003536D4" w:rsidRDefault="009023C6" w:rsidP="005360F7">
      <w:pPr>
        <w:numPr>
          <w:ilvl w:val="0"/>
          <w:numId w:val="36"/>
        </w:numPr>
        <w:spacing w:after="0"/>
      </w:pPr>
      <w:r>
        <w:t xml:space="preserve">CBS </w:t>
      </w:r>
      <w:r w:rsidR="0DD9D576">
        <w:t>heeft</w:t>
      </w:r>
      <w:r>
        <w:t xml:space="preserve"> een nieuwe meetmethode voor armoede</w:t>
      </w:r>
      <w:r w:rsidR="4FFF6BE8">
        <w:t xml:space="preserve"> ontwikkeld</w:t>
      </w:r>
      <w:r>
        <w:t xml:space="preserve"> in samenwerking met SCP en NIBUD, die ook relevant is voor het meten van energiearmoede en mobiliteitsarmoede.</w:t>
      </w:r>
    </w:p>
    <w:p w14:paraId="02E8686A" w14:textId="32FC155C" w:rsidR="29059983" w:rsidRDefault="29059983" w:rsidP="51422910">
      <w:pPr>
        <w:numPr>
          <w:ilvl w:val="0"/>
          <w:numId w:val="36"/>
        </w:numPr>
        <w:spacing w:after="0"/>
      </w:pPr>
      <w:r>
        <w:t>CBS publiceert maandelijks de gemiddelde energieprijzen voor consumenten en werkt aan het verkrijgen van contractdata om verschillen tussen huishoudens nog beter in beeld te krijgen.</w:t>
      </w:r>
    </w:p>
    <w:p w14:paraId="25EA06B5" w14:textId="77777777" w:rsidR="009023C6" w:rsidRPr="003536D4" w:rsidRDefault="009023C6" w:rsidP="009023C6">
      <w:pPr>
        <w:spacing w:after="0"/>
        <w:rPr>
          <w:b/>
          <w:bCs/>
        </w:rPr>
      </w:pPr>
      <w:r w:rsidRPr="003536D4">
        <w:rPr>
          <w:b/>
          <w:bCs/>
        </w:rPr>
        <w:t>CPB</w:t>
      </w:r>
    </w:p>
    <w:p w14:paraId="1E10026E" w14:textId="751CC966" w:rsidR="009023C6" w:rsidRDefault="009023C6" w:rsidP="005360F7">
      <w:pPr>
        <w:numPr>
          <w:ilvl w:val="0"/>
          <w:numId w:val="37"/>
        </w:numPr>
        <w:spacing w:after="0"/>
      </w:pPr>
      <w:r w:rsidRPr="003536D4">
        <w:t>CPB heeft eerder onderzoek gedaan naar inkomenseffecten van woningisolatie en warmtepompen</w:t>
      </w:r>
      <w:r w:rsidR="00E8474C">
        <w:t xml:space="preserve"> samen met PBL en TNO</w:t>
      </w:r>
      <w:r w:rsidR="005D0262">
        <w:t xml:space="preserve"> (zie </w:t>
      </w:r>
      <w:hyperlink r:id="rId18" w:history="1">
        <w:r w:rsidR="005D0262" w:rsidRPr="005D0262">
          <w:rPr>
            <w:rStyle w:val="Hyperlink"/>
          </w:rPr>
          <w:t xml:space="preserve">link </w:t>
        </w:r>
      </w:hyperlink>
      <w:r w:rsidR="005D0262">
        <w:t xml:space="preserve">en </w:t>
      </w:r>
      <w:hyperlink r:id="rId19" w:history="1">
        <w:r w:rsidR="005D0262" w:rsidRPr="00D42952">
          <w:rPr>
            <w:rStyle w:val="Hyperlink"/>
          </w:rPr>
          <w:t>link</w:t>
        </w:r>
      </w:hyperlink>
      <w:r w:rsidR="005D0262">
        <w:t>)</w:t>
      </w:r>
      <w:r w:rsidR="00E8474C">
        <w:t>. Daarnaast heeft CPB onderzoek gedaan</w:t>
      </w:r>
      <w:r w:rsidRPr="003536D4">
        <w:t xml:space="preserve"> naar de verdeling van autobelastingen over huishoudens</w:t>
      </w:r>
      <w:r w:rsidR="00893396">
        <w:t xml:space="preserve"> (</w:t>
      </w:r>
      <w:hyperlink r:id="rId20" w:anchor=":~:text=Het%20CPB%20heeft%20voor%20het,autobelastingen%20(4%20en%203%25)." w:history="1">
        <w:r w:rsidR="00893396" w:rsidRPr="00893396">
          <w:rPr>
            <w:rStyle w:val="Hyperlink"/>
          </w:rPr>
          <w:t>link</w:t>
        </w:r>
      </w:hyperlink>
      <w:r w:rsidR="00893396">
        <w:t>)</w:t>
      </w:r>
      <w:r w:rsidRPr="003536D4">
        <w:t>.</w:t>
      </w:r>
    </w:p>
    <w:p w14:paraId="2135FE86" w14:textId="3AE0367E" w:rsidR="002B3004" w:rsidRDefault="3ABB70B8" w:rsidP="005360F7">
      <w:pPr>
        <w:numPr>
          <w:ilvl w:val="0"/>
          <w:numId w:val="37"/>
        </w:numPr>
        <w:spacing w:after="0"/>
      </w:pPr>
      <w:r>
        <w:t xml:space="preserve">CPB heeft </w:t>
      </w:r>
      <w:r w:rsidR="2099026E">
        <w:t xml:space="preserve">aan de hand van een model </w:t>
      </w:r>
      <w:r>
        <w:t xml:space="preserve">de impact van </w:t>
      </w:r>
      <w:r w:rsidR="2099026E">
        <w:t>fietsinfrastructuur op wonen, werken en reizen onderzocht (</w:t>
      </w:r>
      <w:hyperlink r:id="rId21" w:history="1">
        <w:r w:rsidR="2099026E" w:rsidRPr="36A89B59">
          <w:rPr>
            <w:rStyle w:val="Hyperlink"/>
          </w:rPr>
          <w:t>link</w:t>
        </w:r>
      </w:hyperlink>
      <w:r w:rsidR="2099026E">
        <w:t xml:space="preserve">). </w:t>
      </w:r>
      <w:r w:rsidR="1CCE019B">
        <w:t xml:space="preserve">Met dit model </w:t>
      </w:r>
      <w:r w:rsidR="00061B70">
        <w:t>kan CPB</w:t>
      </w:r>
      <w:r w:rsidR="1FBABB69">
        <w:t xml:space="preserve"> we</w:t>
      </w:r>
      <w:r w:rsidR="1CCE019B">
        <w:t xml:space="preserve"> </w:t>
      </w:r>
      <w:r w:rsidR="49E8EDBB">
        <w:t>in vergelijkbare vragen onderzoek</w:t>
      </w:r>
      <w:r w:rsidR="3890802C">
        <w:t>en</w:t>
      </w:r>
      <w:r w:rsidR="7ABE7BA0">
        <w:t xml:space="preserve"> wat het effect van investeringen in openbaar vervoer en andere transport infrastructuur is op </w:t>
      </w:r>
      <w:r w:rsidR="402C0916">
        <w:t>wonen, werken en reizen.</w:t>
      </w:r>
      <w:r w:rsidR="3890802C">
        <w:t xml:space="preserve"> </w:t>
      </w:r>
    </w:p>
    <w:p w14:paraId="5A31EC43" w14:textId="6D53E5E1" w:rsidR="007F341B" w:rsidRPr="003536D4" w:rsidRDefault="007F341B" w:rsidP="005360F7">
      <w:pPr>
        <w:numPr>
          <w:ilvl w:val="0"/>
          <w:numId w:val="37"/>
        </w:numPr>
        <w:spacing w:after="0"/>
      </w:pPr>
      <w:r>
        <w:t xml:space="preserve">CPB </w:t>
      </w:r>
      <w:r w:rsidR="009B7B2C">
        <w:t>heeft samen met het SCP en NIBUD een nieuwe armoede definitie opgesteld en gebruikt deze in de ramingen (</w:t>
      </w:r>
      <w:hyperlink r:id="rId22" w:history="1">
        <w:r w:rsidR="009B7B2C" w:rsidRPr="0041666F">
          <w:rPr>
            <w:rStyle w:val="Hyperlink"/>
          </w:rPr>
          <w:t>link</w:t>
        </w:r>
      </w:hyperlink>
      <w:r w:rsidR="009B7B2C">
        <w:t xml:space="preserve">). </w:t>
      </w:r>
    </w:p>
    <w:p w14:paraId="1EB7D7BA" w14:textId="77777777" w:rsidR="005115D9" w:rsidRPr="003536D4" w:rsidRDefault="005115D9" w:rsidP="005115D9">
      <w:pPr>
        <w:numPr>
          <w:ilvl w:val="0"/>
          <w:numId w:val="37"/>
        </w:numPr>
        <w:spacing w:after="0"/>
      </w:pPr>
      <w:r>
        <w:t>CPB zet in 2026 en 2027 rond het thema van dit werkpakket een substantiële hoeveelheid eigen middelen in. De focus van dit onderzoek ligt op het beter in kaart brengen van de energiekosten in de gebouwde omgeving en mobiliteitskosten van huishoudens. Daarbij kijken we naar de impact van beleid, zoals subsidies, belastingen en normeringen, op het gedrag van huishoudens met betrekking tot investeringen en de bijbehorende energie- en mobiliteitskosten. Op termijn willen we ook kijken naar interacties tussen deze verschillende beleidsinstrumenten. Uiteindelijk wil het CPB zich ook richten op het in kaart brengen van de inkomenseffecten van dit beleid. Hoe slaan de kosten van verduurzaming van woningen en mobiliteit neer bij verschillende huishoudens? Hiermee ontstaat een beter beeld voor welke huishoudens het moeilijk is om te verduurzamen. Zie de algehele introductie van het werkprogramma EIK voor meer toelichting over de inzet van eigen middelen door het CPB.</w:t>
      </w:r>
    </w:p>
    <w:p w14:paraId="69D95CFF" w14:textId="77777777" w:rsidR="009023C6" w:rsidRPr="003536D4" w:rsidRDefault="009023C6" w:rsidP="009023C6">
      <w:pPr>
        <w:spacing w:after="0"/>
        <w:rPr>
          <w:b/>
          <w:bCs/>
        </w:rPr>
      </w:pPr>
      <w:r w:rsidRPr="003536D4">
        <w:rPr>
          <w:b/>
          <w:bCs/>
        </w:rPr>
        <w:t>Overige relevante initiatieven</w:t>
      </w:r>
    </w:p>
    <w:p w14:paraId="52D182C5" w14:textId="2F957E9E" w:rsidR="009023C6" w:rsidRPr="003536D4" w:rsidRDefault="009023C6" w:rsidP="005360F7">
      <w:pPr>
        <w:numPr>
          <w:ilvl w:val="0"/>
          <w:numId w:val="38"/>
        </w:numPr>
        <w:spacing w:after="0"/>
      </w:pPr>
      <w:r>
        <w:t>PBL ontwikkelt indicatoren voor bereikbaarheid en risico op vervoersarmoede, die relevant zijn voor de mobiliteitscomponent van WP3</w:t>
      </w:r>
      <w:r w:rsidR="00D72E3F">
        <w:t xml:space="preserve"> en werkt aan studies rondom de toekomst van de energierekening</w:t>
      </w:r>
      <w:r>
        <w:t>.</w:t>
      </w:r>
    </w:p>
    <w:p w14:paraId="4A929B21" w14:textId="77777777" w:rsidR="009023C6" w:rsidRPr="003536D4" w:rsidRDefault="009023C6" w:rsidP="005360F7">
      <w:pPr>
        <w:numPr>
          <w:ilvl w:val="0"/>
          <w:numId w:val="38"/>
        </w:numPr>
        <w:spacing w:after="0"/>
      </w:pPr>
      <w:r w:rsidRPr="003536D4">
        <w:t>KIM (Kennisinstituut voor Mobiliteitsbeleid) heeft kwalitatieve studies uitgevoerd naar bereikbaarheidsarmoede, die als input dienen voor WP3.</w:t>
      </w:r>
    </w:p>
    <w:p w14:paraId="7556197A" w14:textId="484D700E" w:rsidR="009023C6" w:rsidRPr="003536D4" w:rsidRDefault="009023C6" w:rsidP="005360F7">
      <w:pPr>
        <w:numPr>
          <w:ilvl w:val="0"/>
          <w:numId w:val="38"/>
        </w:numPr>
        <w:spacing w:after="0"/>
      </w:pPr>
      <w:r w:rsidRPr="003536D4">
        <w:t xml:space="preserve">RVO levert data </w:t>
      </w:r>
      <w:r w:rsidR="00C17185">
        <w:t xml:space="preserve">aan CBS </w:t>
      </w:r>
      <w:r w:rsidRPr="003536D4">
        <w:t xml:space="preserve">over subsidieaanvragen </w:t>
      </w:r>
      <w:r w:rsidR="00C17185">
        <w:t xml:space="preserve">voor verduurzaming </w:t>
      </w:r>
      <w:r w:rsidRPr="003536D4">
        <w:t>op huishoudenniveau, die gebruikt worden om investeringskosten voor verduurzaming te analyseren.</w:t>
      </w:r>
    </w:p>
    <w:p w14:paraId="68419E39" w14:textId="77777777" w:rsidR="00050B39" w:rsidRPr="003536D4" w:rsidRDefault="00050B39" w:rsidP="005C4EB3">
      <w:pPr>
        <w:spacing w:after="0"/>
        <w:ind w:left="708"/>
        <w:rPr>
          <w:b/>
          <w:bCs/>
          <w:i/>
          <w:iCs/>
        </w:rPr>
      </w:pPr>
    </w:p>
    <w:p w14:paraId="672FC55B" w14:textId="543FFB77" w:rsidR="005C4EB3" w:rsidRPr="003536D4" w:rsidRDefault="0024153B" w:rsidP="00CE20F1">
      <w:pPr>
        <w:spacing w:after="0"/>
        <w:rPr>
          <w:b/>
          <w:bCs/>
        </w:rPr>
      </w:pPr>
      <w:r w:rsidRPr="374583AD">
        <w:rPr>
          <w:b/>
          <w:bCs/>
        </w:rPr>
        <w:t>4</w:t>
      </w:r>
      <w:r w:rsidR="005C4EB3" w:rsidRPr="374583AD">
        <w:rPr>
          <w:b/>
          <w:bCs/>
        </w:rPr>
        <w:t>. Op te leveren producten</w:t>
      </w:r>
      <w:r w:rsidR="00AD5C5F">
        <w:rPr>
          <w:b/>
          <w:bCs/>
        </w:rPr>
        <w:t xml:space="preserve"> EIK</w:t>
      </w:r>
    </w:p>
    <w:p w14:paraId="5041D8C8" w14:textId="77777777" w:rsidR="002C4AFA" w:rsidRPr="003536D4" w:rsidRDefault="002C4AFA" w:rsidP="002C4AFA">
      <w:pPr>
        <w:spacing w:after="0"/>
        <w:rPr>
          <w:b/>
          <w:bCs/>
        </w:rPr>
      </w:pPr>
      <w:r w:rsidRPr="003536D4">
        <w:rPr>
          <w:b/>
          <w:bCs/>
        </w:rPr>
        <w:t>Eind 2025</w:t>
      </w:r>
    </w:p>
    <w:p w14:paraId="7DE8A8EC" w14:textId="77777777" w:rsidR="00004620" w:rsidRPr="003536D4" w:rsidRDefault="002C4AFA" w:rsidP="005360F7">
      <w:pPr>
        <w:pStyle w:val="ListParagraph"/>
        <w:numPr>
          <w:ilvl w:val="0"/>
          <w:numId w:val="32"/>
        </w:numPr>
        <w:spacing w:after="0"/>
      </w:pPr>
      <w:r w:rsidRPr="003536D4">
        <w:t>Kwartier</w:t>
      </w:r>
      <w:r w:rsidR="00032234" w:rsidRPr="003536D4">
        <w:t xml:space="preserve"> </w:t>
      </w:r>
      <w:r w:rsidRPr="003536D4">
        <w:t>maken voor</w:t>
      </w:r>
      <w:r w:rsidR="00004620" w:rsidRPr="003536D4">
        <w:t>:</w:t>
      </w:r>
    </w:p>
    <w:p w14:paraId="09265297" w14:textId="5DD0A698" w:rsidR="002C4AFA" w:rsidRPr="003536D4" w:rsidRDefault="002C4AFA" w:rsidP="005360F7">
      <w:pPr>
        <w:pStyle w:val="ListParagraph"/>
        <w:numPr>
          <w:ilvl w:val="1"/>
          <w:numId w:val="32"/>
        </w:numPr>
        <w:spacing w:after="0"/>
      </w:pPr>
      <w:r w:rsidRPr="003536D4">
        <w:t xml:space="preserve">koppeling energierekening en </w:t>
      </w:r>
      <w:r w:rsidR="00C17185">
        <w:t xml:space="preserve">investeringskosten </w:t>
      </w:r>
      <w:r w:rsidR="00C17185" w:rsidRPr="003536D4">
        <w:t>verduurzaming</w:t>
      </w:r>
      <w:r w:rsidR="00C17185">
        <w:t xml:space="preserve"> woning</w:t>
      </w:r>
      <w:r w:rsidR="00C17185" w:rsidRPr="003536D4">
        <w:t xml:space="preserve"> </w:t>
      </w:r>
      <w:r w:rsidRPr="003536D4">
        <w:t>(TNO)</w:t>
      </w:r>
      <w:r w:rsidR="00004620" w:rsidRPr="003536D4">
        <w:t>,</w:t>
      </w:r>
    </w:p>
    <w:p w14:paraId="0AF84EEC" w14:textId="5B999C8A" w:rsidR="00004620" w:rsidRPr="003536D4" w:rsidRDefault="00004620" w:rsidP="005360F7">
      <w:pPr>
        <w:pStyle w:val="ListParagraph"/>
        <w:numPr>
          <w:ilvl w:val="1"/>
          <w:numId w:val="32"/>
        </w:numPr>
        <w:spacing w:after="0"/>
      </w:pPr>
      <w:r w:rsidRPr="003536D4">
        <w:t>koppeling mobiliteitskosten en investeringskosten elektrisch vervoer (TNO).</w:t>
      </w:r>
    </w:p>
    <w:p w14:paraId="1E3B2DD8" w14:textId="77777777" w:rsidR="002C4AFA" w:rsidRPr="003536D4" w:rsidRDefault="002C4AFA" w:rsidP="005360F7">
      <w:pPr>
        <w:pStyle w:val="ListParagraph"/>
        <w:numPr>
          <w:ilvl w:val="0"/>
          <w:numId w:val="32"/>
        </w:numPr>
        <w:spacing w:after="0"/>
      </w:pPr>
      <w:r w:rsidRPr="003536D4">
        <w:t>Eerste beschrijvende analyse van verschillen in energiekosten tussen huishoudens (TNO).</w:t>
      </w:r>
    </w:p>
    <w:p w14:paraId="7AF9F871" w14:textId="77777777" w:rsidR="00004620" w:rsidRPr="003536D4" w:rsidRDefault="00004620" w:rsidP="005360F7">
      <w:pPr>
        <w:pStyle w:val="ListParagraph"/>
        <w:numPr>
          <w:ilvl w:val="0"/>
          <w:numId w:val="32"/>
        </w:numPr>
        <w:spacing w:after="0"/>
      </w:pPr>
      <w:r w:rsidRPr="003536D4">
        <w:t>Eerste analyse van verschillen in mobiliteitskosten tussen huishoudens (TNO).</w:t>
      </w:r>
    </w:p>
    <w:p w14:paraId="5F5A79C7" w14:textId="77777777" w:rsidR="002C4AFA" w:rsidRPr="003536D4" w:rsidRDefault="002C4AFA" w:rsidP="005360F7">
      <w:pPr>
        <w:pStyle w:val="ListParagraph"/>
        <w:numPr>
          <w:ilvl w:val="0"/>
          <w:numId w:val="32"/>
        </w:numPr>
        <w:spacing w:after="0"/>
      </w:pPr>
      <w:r w:rsidRPr="003536D4">
        <w:t>Rapportage voortgang koppeling energiekosten en investeringskosten (TNO).</w:t>
      </w:r>
    </w:p>
    <w:p w14:paraId="60FA6A79" w14:textId="77777777" w:rsidR="002C4AFA" w:rsidRPr="003536D4" w:rsidRDefault="002C4AFA" w:rsidP="005360F7">
      <w:pPr>
        <w:pStyle w:val="ListParagraph"/>
        <w:numPr>
          <w:ilvl w:val="0"/>
          <w:numId w:val="32"/>
        </w:numPr>
        <w:spacing w:after="0"/>
      </w:pPr>
      <w:r w:rsidRPr="003536D4">
        <w:lastRenderedPageBreak/>
        <w:t>Inventarisatie van kennishiaten m.b.t. mobiliteitskosten (TNO).</w:t>
      </w:r>
    </w:p>
    <w:p w14:paraId="01D38F55" w14:textId="77777777" w:rsidR="002C4AFA" w:rsidRPr="003536D4" w:rsidRDefault="002C4AFA" w:rsidP="002C4AFA">
      <w:pPr>
        <w:spacing w:after="0"/>
        <w:rPr>
          <w:b/>
          <w:bCs/>
        </w:rPr>
      </w:pPr>
      <w:r w:rsidRPr="003536D4">
        <w:rPr>
          <w:b/>
          <w:bCs/>
        </w:rPr>
        <w:t>Eind 2026</w:t>
      </w:r>
    </w:p>
    <w:p w14:paraId="2C2E6E85" w14:textId="77777777" w:rsidR="002C4AFA" w:rsidRPr="003536D4" w:rsidRDefault="002C4AFA" w:rsidP="005360F7">
      <w:pPr>
        <w:pStyle w:val="ListParagraph"/>
        <w:numPr>
          <w:ilvl w:val="0"/>
          <w:numId w:val="33"/>
        </w:numPr>
        <w:spacing w:after="0"/>
      </w:pPr>
      <w:r w:rsidRPr="003536D4">
        <w:t>Verbeterde koppeling energiekosten en verduurzamingskosten (TNO &amp; CBS).</w:t>
      </w:r>
    </w:p>
    <w:p w14:paraId="5C7B7709" w14:textId="7FCEA7A0" w:rsidR="002C4AFA" w:rsidRPr="003536D4" w:rsidRDefault="004C5A18" w:rsidP="005360F7">
      <w:pPr>
        <w:pStyle w:val="ListParagraph"/>
        <w:numPr>
          <w:ilvl w:val="1"/>
          <w:numId w:val="33"/>
        </w:numPr>
        <w:spacing w:after="0"/>
      </w:pPr>
      <w:r w:rsidRPr="003536D4">
        <w:t>Door o.a. verbeteren</w:t>
      </w:r>
      <w:r w:rsidR="002C4AFA" w:rsidRPr="003536D4">
        <w:t xml:space="preserve"> energiearmoede-indicator LEKWI (CBS)</w:t>
      </w:r>
      <w:r w:rsidRPr="003536D4">
        <w:t xml:space="preserve"> en v</w:t>
      </w:r>
      <w:r w:rsidR="002C4AFA" w:rsidRPr="003536D4">
        <w:t>erbetering meting onderconsumptie in energiearmoede-monitor (CBS).</w:t>
      </w:r>
    </w:p>
    <w:p w14:paraId="07926AE4" w14:textId="77777777" w:rsidR="002C4AFA" w:rsidRPr="003536D4" w:rsidRDefault="002C4AFA" w:rsidP="005360F7">
      <w:pPr>
        <w:pStyle w:val="ListParagraph"/>
        <w:numPr>
          <w:ilvl w:val="0"/>
          <w:numId w:val="33"/>
        </w:numPr>
        <w:spacing w:after="0"/>
      </w:pPr>
      <w:r w:rsidRPr="003536D4">
        <w:t>Rapportage historische ontwikkeling energiekosten en verklarende kenmerken (TNO).</w:t>
      </w:r>
    </w:p>
    <w:p w14:paraId="0C939340" w14:textId="73D6C1A1" w:rsidR="003C3609" w:rsidRPr="003536D4" w:rsidRDefault="003C3609" w:rsidP="005360F7">
      <w:pPr>
        <w:pStyle w:val="ListParagraph"/>
        <w:numPr>
          <w:ilvl w:val="0"/>
          <w:numId w:val="33"/>
        </w:numPr>
        <w:spacing w:after="0"/>
      </w:pPr>
      <w:r w:rsidRPr="003536D4">
        <w:t>Uitbreiding koppeling mobiliteitskosten en investeringskosten elektrisch vervoer (TNO).</w:t>
      </w:r>
    </w:p>
    <w:p w14:paraId="1027E390" w14:textId="659C4987" w:rsidR="002C4AFA" w:rsidRPr="003536D4" w:rsidRDefault="003C3609" w:rsidP="005360F7">
      <w:pPr>
        <w:pStyle w:val="ListParagraph"/>
        <w:numPr>
          <w:ilvl w:val="1"/>
          <w:numId w:val="33"/>
        </w:numPr>
        <w:spacing w:after="0"/>
      </w:pPr>
      <w:r w:rsidRPr="003536D4">
        <w:t>O.a. door u</w:t>
      </w:r>
      <w:r w:rsidR="002C4AFA" w:rsidRPr="003536D4">
        <w:t>itbreiding mobiliteitsindicator met bereikbaarheidscomponent (TNO)</w:t>
      </w:r>
      <w:r w:rsidRPr="003536D4">
        <w:t xml:space="preserve"> e</w:t>
      </w:r>
      <w:r w:rsidR="00926B38" w:rsidRPr="003536D4">
        <w:t>n</w:t>
      </w:r>
      <w:r w:rsidRPr="003536D4">
        <w:t xml:space="preserve"> o</w:t>
      </w:r>
      <w:r w:rsidR="002C4AFA" w:rsidRPr="003536D4">
        <w:t>ntwikkeling LEKWI-equivalent voor mobiliteitstransitie (TNO).</w:t>
      </w:r>
    </w:p>
    <w:p w14:paraId="6551C96D" w14:textId="77777777" w:rsidR="002C4AFA" w:rsidRPr="003536D4" w:rsidRDefault="002C4AFA" w:rsidP="005360F7">
      <w:pPr>
        <w:pStyle w:val="ListParagraph"/>
        <w:numPr>
          <w:ilvl w:val="0"/>
          <w:numId w:val="33"/>
        </w:numPr>
        <w:spacing w:after="0"/>
      </w:pPr>
      <w:r w:rsidRPr="003536D4">
        <w:t>Rapportage historische ontwikkeling mobiliteitskosten en verklarende kenmerken (TNO).</w:t>
      </w:r>
    </w:p>
    <w:p w14:paraId="0DA94AB2" w14:textId="63E97F8A" w:rsidR="002C4AFA" w:rsidRPr="003536D4" w:rsidRDefault="002C4AFA" w:rsidP="002C4AFA">
      <w:pPr>
        <w:spacing w:after="0"/>
        <w:rPr>
          <w:b/>
          <w:bCs/>
        </w:rPr>
      </w:pPr>
      <w:r w:rsidRPr="003536D4">
        <w:rPr>
          <w:b/>
          <w:bCs/>
        </w:rPr>
        <w:t>Doorontwikkeling richting 2027</w:t>
      </w:r>
      <w:r w:rsidR="00DF4D5A" w:rsidRPr="003536D4">
        <w:rPr>
          <w:b/>
          <w:bCs/>
        </w:rPr>
        <w:t xml:space="preserve"> (mits aanvullende middelen)</w:t>
      </w:r>
    </w:p>
    <w:p w14:paraId="288B5515" w14:textId="165DB1C5" w:rsidR="005C4EB3" w:rsidRPr="003536D4" w:rsidRDefault="002C4AFA" w:rsidP="005360F7">
      <w:pPr>
        <w:pStyle w:val="ListParagraph"/>
        <w:numPr>
          <w:ilvl w:val="0"/>
          <w:numId w:val="34"/>
        </w:numPr>
        <w:spacing w:after="0"/>
      </w:pPr>
      <w:r w:rsidRPr="003536D4">
        <w:t>Integrale analyse van stapelingseffecten van energie- en mobiliteitskosten</w:t>
      </w:r>
      <w:r w:rsidR="009D44B0" w:rsidRPr="003536D4">
        <w:t>, met a</w:t>
      </w:r>
      <w:r w:rsidRPr="003536D4">
        <w:t>nalyse van ruimtelijke concentratie en zelfversterkende effecten.</w:t>
      </w:r>
      <w:r w:rsidR="009D44B0" w:rsidRPr="003536D4">
        <w:t xml:space="preserve"> Richting 2027 kan er worden verkend wat de</w:t>
      </w:r>
      <w:r w:rsidRPr="003536D4">
        <w:t xml:space="preserve"> dynamische ontwikkeling van kosten over tijd </w:t>
      </w:r>
      <w:r w:rsidR="009D44B0" w:rsidRPr="003536D4">
        <w:t>is, van een ‘foto’ naar een ‘</w:t>
      </w:r>
      <w:r w:rsidRPr="003536D4">
        <w:t>film</w:t>
      </w:r>
      <w:r w:rsidR="009D44B0" w:rsidRPr="003536D4">
        <w:t xml:space="preserve">’. </w:t>
      </w:r>
    </w:p>
    <w:p w14:paraId="464F73D5" w14:textId="6B7CABF2" w:rsidR="005C4EB3" w:rsidRPr="003536D4" w:rsidRDefault="005C4EB3" w:rsidP="002C4AFA">
      <w:pPr>
        <w:spacing w:after="0"/>
      </w:pPr>
    </w:p>
    <w:p w14:paraId="711B8A31" w14:textId="4299F168" w:rsidR="005C4EB3" w:rsidRPr="003536D4" w:rsidRDefault="0024153B" w:rsidP="00CE20F1">
      <w:pPr>
        <w:spacing w:after="0"/>
        <w:rPr>
          <w:b/>
          <w:bCs/>
        </w:rPr>
      </w:pPr>
      <w:r w:rsidRPr="003536D4">
        <w:rPr>
          <w:b/>
          <w:bCs/>
        </w:rPr>
        <w:t>5</w:t>
      </w:r>
      <w:r w:rsidR="005C4EB3" w:rsidRPr="003536D4">
        <w:rPr>
          <w:b/>
          <w:bCs/>
        </w:rPr>
        <w:t>. Werkzaamheden op hoofdlijnen</w:t>
      </w:r>
    </w:p>
    <w:p w14:paraId="28215219" w14:textId="2894096F" w:rsidR="008E5D1D" w:rsidRPr="003536D4" w:rsidRDefault="008E5D1D" w:rsidP="008E5D1D">
      <w:pPr>
        <w:spacing w:after="0"/>
      </w:pPr>
      <w:r w:rsidRPr="003536D4">
        <w:t xml:space="preserve">De werkzaamheden binnen </w:t>
      </w:r>
      <w:r w:rsidR="00C42F97">
        <w:t xml:space="preserve">WP3 </w:t>
      </w:r>
      <w:r w:rsidRPr="003536D4">
        <w:t>zijn gericht op het ontwikkelen van een robuust analytisch raamwerk voor het in kaart brengen van de verdeling van energie- en mobiliteitskosten over Nederlandse huishoudens. De aanpak is multidisciplinair en data</w:t>
      </w:r>
      <w:r w:rsidR="00746B2E" w:rsidRPr="003536D4">
        <w:t>-</w:t>
      </w:r>
      <w:r w:rsidRPr="003536D4">
        <w:t>gedreven, en omvat de volgende hoofdlijnen:</w:t>
      </w:r>
    </w:p>
    <w:p w14:paraId="2157427B" w14:textId="77777777" w:rsidR="008E5D1D" w:rsidRPr="003536D4" w:rsidRDefault="008E5D1D" w:rsidP="005360F7">
      <w:pPr>
        <w:numPr>
          <w:ilvl w:val="0"/>
          <w:numId w:val="5"/>
        </w:numPr>
        <w:spacing w:after="0"/>
      </w:pPr>
      <w:r w:rsidRPr="003536D4">
        <w:t>Opzetten van een CBS microdata-raamwerk voor het analyseren van variatie in energiekosten (energierekening en kosten verduurzaming) en mobiliteitskosten (brandstofkosten en investeringskosten elektrisch vervoer) als functie van inkomens, woningkenmerken, eigendomssituatie, locatie en bereikbaarheid.</w:t>
      </w:r>
    </w:p>
    <w:p w14:paraId="2B9E2168" w14:textId="77777777" w:rsidR="008E5D1D" w:rsidRPr="003536D4" w:rsidRDefault="008E5D1D" w:rsidP="005360F7">
      <w:pPr>
        <w:numPr>
          <w:ilvl w:val="0"/>
          <w:numId w:val="5"/>
        </w:numPr>
        <w:spacing w:after="0"/>
      </w:pPr>
      <w:r w:rsidRPr="003536D4">
        <w:t>Inventarisatie en koppeling van databronnen, waaronder:</w:t>
      </w:r>
    </w:p>
    <w:p w14:paraId="6C745983" w14:textId="77777777" w:rsidR="008E5D1D" w:rsidRPr="003536D4" w:rsidRDefault="008E5D1D" w:rsidP="005360F7">
      <w:pPr>
        <w:numPr>
          <w:ilvl w:val="1"/>
          <w:numId w:val="5"/>
        </w:numPr>
        <w:spacing w:after="0"/>
      </w:pPr>
      <w:r w:rsidRPr="003536D4">
        <w:t>ISDE-aanvraagdata van RVO.</w:t>
      </w:r>
    </w:p>
    <w:p w14:paraId="469AE269" w14:textId="317BEC2A" w:rsidR="008E5D1D" w:rsidRPr="003536D4" w:rsidRDefault="5E1EFBCD" w:rsidP="005360F7">
      <w:pPr>
        <w:numPr>
          <w:ilvl w:val="1"/>
          <w:numId w:val="5"/>
        </w:numPr>
        <w:spacing w:after="0"/>
      </w:pPr>
      <w:r>
        <w:t>CBS-data over energie</w:t>
      </w:r>
      <w:r w:rsidR="7AC9DCB5">
        <w:t>prijzen</w:t>
      </w:r>
      <w:r>
        <w:t>, inkomens en woningkenmerken.</w:t>
      </w:r>
    </w:p>
    <w:p w14:paraId="3EECBEAB" w14:textId="77777777" w:rsidR="008E5D1D" w:rsidRPr="003536D4" w:rsidRDefault="008E5D1D" w:rsidP="005360F7">
      <w:pPr>
        <w:numPr>
          <w:ilvl w:val="1"/>
          <w:numId w:val="5"/>
        </w:numPr>
        <w:spacing w:after="0"/>
      </w:pPr>
      <w:r w:rsidRPr="003536D4">
        <w:t>RDW-data en leasegegevens op huishoudniveau.</w:t>
      </w:r>
    </w:p>
    <w:p w14:paraId="1B5B8EE0" w14:textId="4DCCCF0A" w:rsidR="008E5D1D" w:rsidRPr="003536D4" w:rsidRDefault="008E5D1D" w:rsidP="005360F7">
      <w:pPr>
        <w:numPr>
          <w:ilvl w:val="1"/>
          <w:numId w:val="5"/>
        </w:numPr>
        <w:spacing w:after="0"/>
      </w:pPr>
      <w:r w:rsidRPr="003536D4">
        <w:t>Mobiliteitssurveys (ODIN e.a.)</w:t>
      </w:r>
      <w:r w:rsidR="005171D8" w:rsidRPr="003536D4">
        <w:t>.</w:t>
      </w:r>
    </w:p>
    <w:p w14:paraId="2284D84E" w14:textId="7A1FE643" w:rsidR="008E5D1D" w:rsidRPr="003536D4" w:rsidRDefault="008E5D1D" w:rsidP="005360F7">
      <w:pPr>
        <w:numPr>
          <w:ilvl w:val="1"/>
          <w:numId w:val="5"/>
        </w:numPr>
        <w:spacing w:after="0"/>
      </w:pPr>
      <w:r w:rsidRPr="003536D4">
        <w:t xml:space="preserve">TNO-data over emissies, </w:t>
      </w:r>
      <w:r w:rsidR="00C17185">
        <w:t>efficiëntie</w:t>
      </w:r>
      <w:r w:rsidR="00C17185" w:rsidRPr="003536D4">
        <w:t xml:space="preserve"> </w:t>
      </w:r>
      <w:r w:rsidRPr="003536D4">
        <w:t>en adoptie van technologieën.</w:t>
      </w:r>
    </w:p>
    <w:p w14:paraId="5D6AF343" w14:textId="77777777" w:rsidR="008E5D1D" w:rsidRPr="003536D4" w:rsidRDefault="008E5D1D" w:rsidP="005360F7">
      <w:pPr>
        <w:numPr>
          <w:ilvl w:val="0"/>
          <w:numId w:val="5"/>
        </w:numPr>
        <w:spacing w:after="0"/>
      </w:pPr>
      <w:r w:rsidRPr="003536D4">
        <w:t>Ontwikkeling en toepassing van indicatoren voor betaalbaarheid en armoede, waaronder:</w:t>
      </w:r>
    </w:p>
    <w:p w14:paraId="6B0343C1" w14:textId="132F1D12" w:rsidR="008E5D1D" w:rsidRPr="003536D4" w:rsidRDefault="008E5D1D" w:rsidP="005360F7">
      <w:pPr>
        <w:numPr>
          <w:ilvl w:val="1"/>
          <w:numId w:val="5"/>
        </w:numPr>
        <w:spacing w:after="0"/>
      </w:pPr>
      <w:r>
        <w:t>Energiearmoede-indicatoren</w:t>
      </w:r>
      <w:r w:rsidR="77DCDDC5">
        <w:t>, met name LEKWI en onderconsumptie</w:t>
      </w:r>
      <w:r>
        <w:t xml:space="preserve"> (CBS</w:t>
      </w:r>
      <w:r w:rsidR="00BB4D32">
        <w:t xml:space="preserve">, </w:t>
      </w:r>
      <w:r>
        <w:t>TNO).</w:t>
      </w:r>
    </w:p>
    <w:p w14:paraId="5FAF85D2" w14:textId="77777777" w:rsidR="008E5D1D" w:rsidRPr="003536D4" w:rsidRDefault="008E5D1D" w:rsidP="005360F7">
      <w:pPr>
        <w:numPr>
          <w:ilvl w:val="1"/>
          <w:numId w:val="5"/>
        </w:numPr>
        <w:spacing w:after="0"/>
      </w:pPr>
      <w:r w:rsidRPr="003536D4">
        <w:t>Indicatoren voor vervoersarmoede en bereikbaarheidsarmoede (PBL, KIM).</w:t>
      </w:r>
    </w:p>
    <w:p w14:paraId="6BADB5EF" w14:textId="03B53F8B" w:rsidR="008E5D1D" w:rsidRPr="003536D4" w:rsidRDefault="008E5D1D" w:rsidP="005360F7">
      <w:pPr>
        <w:numPr>
          <w:ilvl w:val="0"/>
          <w:numId w:val="5"/>
        </w:numPr>
        <w:spacing w:after="0"/>
      </w:pPr>
      <w:r w:rsidRPr="003536D4">
        <w:t>Kwantitatieve analyses</w:t>
      </w:r>
      <w:r w:rsidR="00C75ACA">
        <w:t xml:space="preserve"> met rapportages</w:t>
      </w:r>
      <w:r w:rsidRPr="003536D4">
        <w:t>, waaronder:</w:t>
      </w:r>
    </w:p>
    <w:p w14:paraId="02297A34" w14:textId="77777777" w:rsidR="008E5D1D" w:rsidRPr="003536D4" w:rsidRDefault="008E5D1D" w:rsidP="005360F7">
      <w:pPr>
        <w:numPr>
          <w:ilvl w:val="1"/>
          <w:numId w:val="5"/>
        </w:numPr>
        <w:spacing w:after="0"/>
      </w:pPr>
      <w:r w:rsidRPr="003536D4">
        <w:t>Beschrijvende analyses van verschillen in kosten tussen en binnen inkomensgroepen.</w:t>
      </w:r>
    </w:p>
    <w:p w14:paraId="0C41D16B" w14:textId="77777777" w:rsidR="008E5D1D" w:rsidRPr="003536D4" w:rsidRDefault="008E5D1D" w:rsidP="005360F7">
      <w:pPr>
        <w:numPr>
          <w:ilvl w:val="1"/>
          <w:numId w:val="5"/>
        </w:numPr>
        <w:spacing w:after="0"/>
      </w:pPr>
      <w:r w:rsidRPr="003536D4">
        <w:t>Regressieanalyses om verklarende kenmerken van kostenvariatie te identificeren.</w:t>
      </w:r>
    </w:p>
    <w:p w14:paraId="540BB603" w14:textId="77777777" w:rsidR="008E5D1D" w:rsidRPr="003536D4" w:rsidRDefault="008E5D1D" w:rsidP="005360F7">
      <w:pPr>
        <w:numPr>
          <w:ilvl w:val="1"/>
          <w:numId w:val="5"/>
        </w:numPr>
        <w:spacing w:after="0"/>
      </w:pPr>
      <w:r w:rsidRPr="003536D4">
        <w:t>Historische analyses van de ontwikkeling van kostenverschillen.</w:t>
      </w:r>
    </w:p>
    <w:p w14:paraId="555786BB" w14:textId="77777777" w:rsidR="008E5D1D" w:rsidRPr="003536D4" w:rsidRDefault="008E5D1D" w:rsidP="005360F7">
      <w:pPr>
        <w:numPr>
          <w:ilvl w:val="0"/>
          <w:numId w:val="5"/>
        </w:numPr>
        <w:spacing w:after="0"/>
      </w:pPr>
      <w:r w:rsidRPr="003536D4">
        <w:t>Ontwikkeling van gemeenschappelijke datasets en definities tussen KCET-partners, ter ondersteuning van monitoring, evaluatie en beleidsontwikkeling binnen het EIK-programma.</w:t>
      </w:r>
    </w:p>
    <w:p w14:paraId="1336FBFC" w14:textId="475522B5" w:rsidR="005C4EB3" w:rsidRPr="003536D4" w:rsidRDefault="005C4EB3" w:rsidP="005C4EB3">
      <w:pPr>
        <w:spacing w:after="0"/>
        <w:ind w:left="708"/>
      </w:pPr>
    </w:p>
    <w:p w14:paraId="3F6DB742" w14:textId="30135143" w:rsidR="005C4EB3" w:rsidRPr="003536D4" w:rsidRDefault="0024153B" w:rsidP="00CE20F1">
      <w:pPr>
        <w:spacing w:after="0"/>
        <w:rPr>
          <w:b/>
          <w:bCs/>
        </w:rPr>
      </w:pPr>
      <w:r w:rsidRPr="003536D4">
        <w:rPr>
          <w:b/>
          <w:bCs/>
        </w:rPr>
        <w:t>6</w:t>
      </w:r>
      <w:r w:rsidR="005C4EB3" w:rsidRPr="003536D4">
        <w:rPr>
          <w:b/>
          <w:bCs/>
        </w:rPr>
        <w:t>. Taakverdeling</w:t>
      </w:r>
    </w:p>
    <w:p w14:paraId="6F1C281B" w14:textId="20240AD3" w:rsidR="005C4EB3" w:rsidRPr="003536D4" w:rsidRDefault="005C4EB3" w:rsidP="005360F7">
      <w:pPr>
        <w:numPr>
          <w:ilvl w:val="0"/>
          <w:numId w:val="4"/>
        </w:numPr>
        <w:spacing w:after="0"/>
      </w:pPr>
      <w:r w:rsidRPr="003536D4">
        <w:t xml:space="preserve">TNO: </w:t>
      </w:r>
      <w:r w:rsidR="003F4CE2">
        <w:t>K</w:t>
      </w:r>
      <w:r w:rsidR="00F84D3B" w:rsidRPr="003536D4">
        <w:t>wartiermaken voor datakoppeling en databaseontwikkeling</w:t>
      </w:r>
      <w:r w:rsidR="00C75ACA">
        <w:t>,</w:t>
      </w:r>
      <w:r w:rsidR="00C75ACA" w:rsidRPr="00C75ACA">
        <w:t xml:space="preserve"> </w:t>
      </w:r>
      <w:r w:rsidR="00C75ACA" w:rsidRPr="003536D4">
        <w:t>data-analyse, ontwikkeling indicator</w:t>
      </w:r>
      <w:r w:rsidR="00C75ACA">
        <w:t>en</w:t>
      </w:r>
      <w:r w:rsidR="00C75ACA" w:rsidRPr="003536D4">
        <w:t xml:space="preserve"> en methodieken</w:t>
      </w:r>
      <w:r w:rsidR="00C75ACA">
        <w:t>.</w:t>
      </w:r>
    </w:p>
    <w:p w14:paraId="263B7870" w14:textId="4017AF06" w:rsidR="005C4EB3" w:rsidRPr="003536D4" w:rsidRDefault="005C4EB3" w:rsidP="005360F7">
      <w:pPr>
        <w:numPr>
          <w:ilvl w:val="0"/>
          <w:numId w:val="4"/>
        </w:numPr>
        <w:spacing w:after="0"/>
      </w:pPr>
      <w:r w:rsidRPr="003536D4">
        <w:t xml:space="preserve">CBS: </w:t>
      </w:r>
      <w:r w:rsidR="005B4319" w:rsidRPr="003536D4">
        <w:t xml:space="preserve">Verwerking en integratie van </w:t>
      </w:r>
      <w:r w:rsidRPr="003536D4">
        <w:t xml:space="preserve">microdata; </w:t>
      </w:r>
      <w:r w:rsidR="00F84D3B" w:rsidRPr="003536D4">
        <w:t>verbetering van</w:t>
      </w:r>
      <w:r w:rsidRPr="003536D4">
        <w:t xml:space="preserve"> energiearmoede-indicatoren.</w:t>
      </w:r>
    </w:p>
    <w:p w14:paraId="26B398D5" w14:textId="77777777" w:rsidR="00111239" w:rsidRPr="003536D4" w:rsidRDefault="00111239" w:rsidP="00111239">
      <w:pPr>
        <w:spacing w:after="0"/>
      </w:pPr>
    </w:p>
    <w:p w14:paraId="65B8290A" w14:textId="1DCC6E75" w:rsidR="00111239" w:rsidRPr="003536D4" w:rsidRDefault="00DC61C2" w:rsidP="005360F7">
      <w:pPr>
        <w:pStyle w:val="Heading3"/>
        <w:numPr>
          <w:ilvl w:val="1"/>
          <w:numId w:val="31"/>
        </w:numPr>
      </w:pPr>
      <w:r>
        <w:lastRenderedPageBreak/>
        <w:t xml:space="preserve"> </w:t>
      </w:r>
      <w:bookmarkStart w:id="14" w:name="_Toc209626904"/>
      <w:r w:rsidR="00111239" w:rsidRPr="003536D4">
        <w:t>WP4</w:t>
      </w:r>
      <w:r w:rsidR="14D42227" w:rsidRPr="003536D4">
        <w:t xml:space="preserve"> </w:t>
      </w:r>
      <w:r w:rsidR="00F43216" w:rsidRPr="003536D4">
        <w:t xml:space="preserve">Energierekening </w:t>
      </w:r>
      <w:r w:rsidR="008D46B5" w:rsidRPr="003536D4">
        <w:t>Bedrijven</w:t>
      </w:r>
      <w:bookmarkEnd w:id="14"/>
    </w:p>
    <w:p w14:paraId="3A09A865" w14:textId="797F270E" w:rsidR="00F43216" w:rsidRPr="003536D4" w:rsidRDefault="00F43216" w:rsidP="00CE20F1">
      <w:pPr>
        <w:spacing w:after="0"/>
        <w:rPr>
          <w:b/>
          <w:bCs/>
        </w:rPr>
      </w:pPr>
      <w:r w:rsidRPr="003536D4">
        <w:rPr>
          <w:b/>
          <w:bCs/>
        </w:rPr>
        <w:t>1.</w:t>
      </w:r>
      <w:r w:rsidR="00F5793C" w:rsidRPr="003536D4">
        <w:rPr>
          <w:b/>
          <w:bCs/>
        </w:rPr>
        <w:t xml:space="preserve"> D</w:t>
      </w:r>
      <w:r w:rsidRPr="003536D4">
        <w:rPr>
          <w:b/>
          <w:bCs/>
        </w:rPr>
        <w:t>oel</w:t>
      </w:r>
    </w:p>
    <w:p w14:paraId="7FBE55E3" w14:textId="14E0873D" w:rsidR="009E661C" w:rsidRDefault="009E661C" w:rsidP="009E661C">
      <w:r w:rsidRPr="00BA471C">
        <w:t xml:space="preserve">Nederlandse bedrijven zijn verantwoordelijk voor circa 80% van de nationale broeikasgasemissies. De energietransitie stelt hen voor een </w:t>
      </w:r>
      <w:r>
        <w:t>aanzienlijke</w:t>
      </w:r>
      <w:r w:rsidRPr="00BA471C">
        <w:t xml:space="preserve"> opgave, met substantiële kosten </w:t>
      </w:r>
      <w:r>
        <w:t>maar ook</w:t>
      </w:r>
      <w:r w:rsidRPr="00BA471C">
        <w:t xml:space="preserve"> kansen. </w:t>
      </w:r>
      <w:r w:rsidR="00C42F97">
        <w:t xml:space="preserve">WP4 </w:t>
      </w:r>
      <w:r w:rsidRPr="00BA471C">
        <w:t xml:space="preserve">beoogt inzicht te geven in waar bedrijven staan in de transitie en welke </w:t>
      </w:r>
      <w:r>
        <w:t>transitie</w:t>
      </w:r>
      <w:r w:rsidRPr="00BA471C">
        <w:t xml:space="preserve">paden mogelijk zijn. De centrale beleidsvraag is hoe de energietransitie de economische structuur en concurrentiepositie van Nederlandse bedrijven beïnvloedt. </w:t>
      </w:r>
      <w:r>
        <w:t>Daarbij onderscheiden we drie subdoelen om deze beleidsvraag te kunnen beantwoorden: (</w:t>
      </w:r>
      <w:r>
        <w:rPr>
          <w:i/>
          <w:iCs/>
        </w:rPr>
        <w:t>i</w:t>
      </w:r>
      <w:r>
        <w:t>) inzicht verkrijgen in de h</w:t>
      </w:r>
      <w:r w:rsidRPr="00253639">
        <w:t>uidige</w:t>
      </w:r>
      <w:r>
        <w:t xml:space="preserve"> en mogelijke toekomstige</w:t>
      </w:r>
      <w:r w:rsidRPr="00253639">
        <w:t xml:space="preserve"> energieverbruik en -kosten van bedrijven per energiedrager</w:t>
      </w:r>
      <w:r>
        <w:t>, (</w:t>
      </w:r>
      <w:r>
        <w:rPr>
          <w:i/>
          <w:iCs/>
        </w:rPr>
        <w:t>ii</w:t>
      </w:r>
      <w:r>
        <w:t>) impact van beleid (beprijzingen en subsidies) op verduurzaming en verdienvermogen/concurrentiepositie van Nederlandse bedrijven, en (</w:t>
      </w:r>
      <w:r>
        <w:rPr>
          <w:i/>
          <w:iCs/>
        </w:rPr>
        <w:t>iii</w:t>
      </w:r>
      <w:r>
        <w:t xml:space="preserve">) impact van knellende randvoorwaarden (e.g. netcongestie) voor Nederlandse bedrijven en bedrijfsnetwerken op het verdienvermogen en de concurrentiepositie. </w:t>
      </w:r>
    </w:p>
    <w:p w14:paraId="0F5697BE" w14:textId="389B7996" w:rsidR="00FF1B35" w:rsidRPr="00BA471C" w:rsidRDefault="009E661C" w:rsidP="00FF1B35">
      <w:r w:rsidRPr="00BA471C">
        <w:t xml:space="preserve">De focus </w:t>
      </w:r>
      <w:r>
        <w:t xml:space="preserve">in dit werkprogramma </w:t>
      </w:r>
      <w:r w:rsidRPr="00BA471C">
        <w:t xml:space="preserve">ligt op het ontwikkelen van een </w:t>
      </w:r>
      <w:r>
        <w:t xml:space="preserve">algemene dataset voor bedrijven rondom de energietransitie. Met behulp van deze dataset kunnen </w:t>
      </w:r>
      <w:r w:rsidRPr="00BA471C">
        <w:t>analyse</w:t>
      </w:r>
      <w:r>
        <w:t>s</w:t>
      </w:r>
      <w:r w:rsidRPr="00BA471C">
        <w:t xml:space="preserve"> en beleidsevaluatie</w:t>
      </w:r>
      <w:r>
        <w:t xml:space="preserve"> gedaan worden</w:t>
      </w:r>
      <w:r w:rsidRPr="00BA471C">
        <w:t xml:space="preserve">, met bijzondere aandacht voor </w:t>
      </w:r>
      <w:r>
        <w:t xml:space="preserve">de impact op energie-intensieve industrie, internationaal concurrerende bedrijven, het </w:t>
      </w:r>
      <w:r w:rsidRPr="00BA471C">
        <w:t>midden- en kleinbedrijf (MKB)</w:t>
      </w:r>
      <w:r>
        <w:t xml:space="preserve"> en bedrijfsnetwerken als geheel</w:t>
      </w:r>
      <w:r w:rsidRPr="00BA471C">
        <w:t>.</w:t>
      </w:r>
      <w:r w:rsidR="00FF1B35" w:rsidRPr="00FF1B35">
        <w:t xml:space="preserve"> </w:t>
      </w:r>
      <w:r w:rsidR="00FF1B35">
        <w:t>Er zullen echter geen analyses voor specifieke individuele bedrijven worden gedaan in dit werkpakket. Ook zal er geen beleidsopties worden gegeven voor individuele bedrijven of kleine groepen bedrijven.</w:t>
      </w:r>
    </w:p>
    <w:p w14:paraId="43F1EFEF" w14:textId="080811B1" w:rsidR="009E661C" w:rsidRPr="00BA471C" w:rsidRDefault="009E661C" w:rsidP="009E661C"/>
    <w:p w14:paraId="02C4BFE7" w14:textId="31EFFE9D" w:rsidR="009A2FB6" w:rsidRPr="003536D4" w:rsidRDefault="009A2FB6" w:rsidP="00F43216">
      <w:pPr>
        <w:spacing w:after="0"/>
      </w:pPr>
      <w:r w:rsidRPr="003536D4">
        <w:rPr>
          <w:noProof/>
        </w:rPr>
        <w:drawing>
          <wp:inline distT="0" distB="0" distL="0" distR="0" wp14:anchorId="5F07A034" wp14:editId="4299DC8F">
            <wp:extent cx="5722620" cy="2095500"/>
            <wp:effectExtent l="0" t="0" r="11430" b="0"/>
            <wp:docPr id="1830445785" name="Afbeelding 2" descr="Afbeelding met tekst, schermopname, diagram,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45785" name="Afbeelding 2" descr="Afbeelding met tekst, schermopname, diagram, lijn"/>
                    <pic:cNvPicPr>
                      <a:picLocks noChangeAspect="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22620" cy="2095500"/>
                    </a:xfrm>
                    <a:prstGeom prst="rect">
                      <a:avLst/>
                    </a:prstGeom>
                    <a:noFill/>
                    <a:ln>
                      <a:noFill/>
                    </a:ln>
                  </pic:spPr>
                </pic:pic>
              </a:graphicData>
            </a:graphic>
          </wp:inline>
        </w:drawing>
      </w:r>
    </w:p>
    <w:p w14:paraId="0BB0EADF" w14:textId="1B7D4587" w:rsidR="00F43216" w:rsidRPr="003536D4" w:rsidRDefault="009A2FB6" w:rsidP="00F43216">
      <w:pPr>
        <w:spacing w:after="0"/>
        <w:rPr>
          <w:i/>
          <w:iCs/>
          <w:sz w:val="18"/>
          <w:szCs w:val="18"/>
        </w:rPr>
      </w:pPr>
      <w:r w:rsidRPr="003536D4">
        <w:rPr>
          <w:i/>
          <w:iCs/>
          <w:sz w:val="18"/>
          <w:szCs w:val="18"/>
        </w:rPr>
        <w:t>Bron: CBS en CPB</w:t>
      </w:r>
    </w:p>
    <w:p w14:paraId="663B9D0A" w14:textId="77777777" w:rsidR="009A2FB6" w:rsidRPr="003536D4" w:rsidRDefault="009A2FB6" w:rsidP="00F43216">
      <w:pPr>
        <w:spacing w:after="0"/>
      </w:pPr>
    </w:p>
    <w:p w14:paraId="34918033" w14:textId="5E7474E5" w:rsidR="00F43216" w:rsidRPr="003536D4" w:rsidRDefault="00F43216" w:rsidP="00CE20F1">
      <w:pPr>
        <w:spacing w:after="0"/>
        <w:rPr>
          <w:b/>
          <w:bCs/>
        </w:rPr>
      </w:pPr>
      <w:r w:rsidRPr="003536D4">
        <w:rPr>
          <w:b/>
          <w:bCs/>
        </w:rPr>
        <w:t>2. Witte vlekken</w:t>
      </w:r>
    </w:p>
    <w:p w14:paraId="7CD566CA" w14:textId="21C00D62" w:rsidR="00837242" w:rsidRDefault="00837242" w:rsidP="005360F7">
      <w:pPr>
        <w:pStyle w:val="ListParagraph"/>
        <w:numPr>
          <w:ilvl w:val="0"/>
          <w:numId w:val="51"/>
        </w:numPr>
        <w:spacing w:after="0"/>
      </w:pPr>
      <w:r>
        <w:t>Onvoldoende inzicht in energieverbruik en -kosten per bedrijfsproces en energiedrager</w:t>
      </w:r>
      <w:r w:rsidR="1AA4B760">
        <w:t xml:space="preserve"> om de impact van de energietransitie te kunnen bestuderen.</w:t>
      </w:r>
    </w:p>
    <w:p w14:paraId="2B764A96" w14:textId="77777777" w:rsidR="00837242" w:rsidRDefault="00837242" w:rsidP="005360F7">
      <w:pPr>
        <w:pStyle w:val="ListParagraph"/>
        <w:numPr>
          <w:ilvl w:val="0"/>
          <w:numId w:val="51"/>
        </w:numPr>
        <w:spacing w:after="0"/>
      </w:pPr>
      <w:r>
        <w:t>Ad hoc informatie over betaalde belastingen, ontvangen subsidies en grondslagen.</w:t>
      </w:r>
    </w:p>
    <w:p w14:paraId="1D4CCC5E" w14:textId="77777777" w:rsidR="00837242" w:rsidRDefault="00837242" w:rsidP="005360F7">
      <w:pPr>
        <w:pStyle w:val="ListParagraph"/>
        <w:numPr>
          <w:ilvl w:val="0"/>
          <w:numId w:val="51"/>
        </w:numPr>
        <w:spacing w:after="0"/>
      </w:pPr>
      <w:r>
        <w:t>Beperkte zicht op kwetsbare bedrijven, vooral het MKB.</w:t>
      </w:r>
    </w:p>
    <w:p w14:paraId="5AA5B34A" w14:textId="5FCE1C13" w:rsidR="00837242" w:rsidRDefault="00837242" w:rsidP="005360F7">
      <w:pPr>
        <w:pStyle w:val="ListParagraph"/>
        <w:numPr>
          <w:ilvl w:val="0"/>
          <w:numId w:val="51"/>
        </w:numPr>
        <w:spacing w:after="0"/>
      </w:pPr>
      <w:r>
        <w:t>Geen integrale koppeling van microdata op bedrijfs-, vestigings-, product- en procesniveau</w:t>
      </w:r>
      <w:r w:rsidR="05756A29">
        <w:t>, die nodig is om de effectiviteit van beleid te kunnen bepalen.</w:t>
      </w:r>
    </w:p>
    <w:p w14:paraId="4DFC5DA6" w14:textId="0117FCF1" w:rsidR="00837242" w:rsidRDefault="00837242" w:rsidP="005360F7">
      <w:pPr>
        <w:pStyle w:val="ListParagraph"/>
        <w:numPr>
          <w:ilvl w:val="0"/>
          <w:numId w:val="51"/>
        </w:numPr>
        <w:spacing w:after="0"/>
      </w:pPr>
      <w:r>
        <w:t xml:space="preserve">Onvoldoende zicht op de doorwerking van </w:t>
      </w:r>
      <w:r w:rsidR="0003158F">
        <w:t>energie</w:t>
      </w:r>
      <w:r>
        <w:t xml:space="preserve">beleid in waardeketens en </w:t>
      </w:r>
      <w:r w:rsidR="0039163D">
        <w:t xml:space="preserve">de impact </w:t>
      </w:r>
      <w:r>
        <w:t xml:space="preserve">op </w:t>
      </w:r>
      <w:r w:rsidR="008F5C7D">
        <w:t xml:space="preserve">groepen </w:t>
      </w:r>
      <w:r>
        <w:t>bedrijven.</w:t>
      </w:r>
    </w:p>
    <w:p w14:paraId="53C7380F" w14:textId="5F475107" w:rsidR="00837242" w:rsidRDefault="00837242" w:rsidP="005360F7">
      <w:pPr>
        <w:pStyle w:val="ListParagraph"/>
        <w:numPr>
          <w:ilvl w:val="0"/>
          <w:numId w:val="51"/>
        </w:numPr>
        <w:spacing w:after="0"/>
      </w:pPr>
      <w:r>
        <w:t>Onduidelijk welke rol waterstof gaat spelen in de energietransitie van bedrijven.</w:t>
      </w:r>
    </w:p>
    <w:p w14:paraId="465510C1" w14:textId="77777777" w:rsidR="00EE0EC9" w:rsidRDefault="00EE0EC9" w:rsidP="00EE0EC9">
      <w:pPr>
        <w:spacing w:after="0"/>
        <w:rPr>
          <w:b/>
          <w:bCs/>
        </w:rPr>
      </w:pPr>
    </w:p>
    <w:p w14:paraId="62E0F755" w14:textId="77777777" w:rsidR="00DC61C2" w:rsidRPr="003536D4" w:rsidRDefault="00DC61C2" w:rsidP="00EE0EC9">
      <w:pPr>
        <w:spacing w:after="0"/>
        <w:rPr>
          <w:b/>
          <w:bCs/>
        </w:rPr>
      </w:pPr>
    </w:p>
    <w:p w14:paraId="58CC7C9E" w14:textId="397F053E" w:rsidR="00B94190" w:rsidRPr="003536D4" w:rsidRDefault="00EE0EC9" w:rsidP="00CE20F1">
      <w:pPr>
        <w:spacing w:after="0"/>
        <w:rPr>
          <w:b/>
          <w:bCs/>
        </w:rPr>
      </w:pPr>
      <w:r w:rsidRPr="003536D4">
        <w:rPr>
          <w:b/>
          <w:bCs/>
        </w:rPr>
        <w:lastRenderedPageBreak/>
        <w:t>3.</w:t>
      </w:r>
      <w:r w:rsidR="00DC61C2">
        <w:rPr>
          <w:b/>
          <w:bCs/>
        </w:rPr>
        <w:t xml:space="preserve"> </w:t>
      </w:r>
      <w:r w:rsidR="00B94190" w:rsidRPr="003536D4">
        <w:rPr>
          <w:b/>
          <w:bCs/>
        </w:rPr>
        <w:t xml:space="preserve">Samenhang met </w:t>
      </w:r>
      <w:r w:rsidRPr="003536D4">
        <w:rPr>
          <w:b/>
          <w:bCs/>
        </w:rPr>
        <w:t>bestaande programma’s</w:t>
      </w:r>
    </w:p>
    <w:p w14:paraId="37D59988" w14:textId="77777777" w:rsidR="00B94190" w:rsidRPr="003536D4" w:rsidRDefault="00B94190" w:rsidP="00B94190">
      <w:pPr>
        <w:spacing w:after="0"/>
        <w:rPr>
          <w:b/>
          <w:bCs/>
        </w:rPr>
      </w:pPr>
      <w:r w:rsidRPr="003536D4">
        <w:rPr>
          <w:b/>
          <w:bCs/>
        </w:rPr>
        <w:t>CBS</w:t>
      </w:r>
    </w:p>
    <w:p w14:paraId="61D0B695" w14:textId="77777777" w:rsidR="00EA48E4" w:rsidRDefault="00EA48E4" w:rsidP="005360F7">
      <w:pPr>
        <w:pStyle w:val="ListParagraph"/>
        <w:numPr>
          <w:ilvl w:val="0"/>
          <w:numId w:val="52"/>
        </w:numPr>
        <w:spacing w:after="0"/>
      </w:pPr>
      <w:r>
        <w:t>WP4 bouwt voort op bestaande rapporten zoals de Monitor Verduurzaming Industrie, Energiebesparingsmonitor en CBS-datasets over o.a. energieverbruik, investeringen en emissies.</w:t>
      </w:r>
    </w:p>
    <w:p w14:paraId="4C536BDA" w14:textId="77777777" w:rsidR="00EA48E4" w:rsidRDefault="00EA48E4" w:rsidP="005360F7">
      <w:pPr>
        <w:pStyle w:val="ListParagraph"/>
        <w:numPr>
          <w:ilvl w:val="0"/>
          <w:numId w:val="52"/>
        </w:numPr>
        <w:spacing w:after="0"/>
      </w:pPr>
      <w:r>
        <w:t>Interne projecten binnen CBS richten zich al (deels) op het verbeteren van microdatakoppelingen; WP4 structureert en versnelt deze inspanningen via de EnergietransitieBedrijvenBase.</w:t>
      </w:r>
    </w:p>
    <w:p w14:paraId="537182B0" w14:textId="3AB852F6" w:rsidR="00EA48E4" w:rsidRDefault="00EA48E4" w:rsidP="005360F7">
      <w:pPr>
        <w:pStyle w:val="ListParagraph"/>
        <w:numPr>
          <w:ilvl w:val="0"/>
          <w:numId w:val="52"/>
        </w:numPr>
        <w:spacing w:after="0"/>
      </w:pPr>
      <w:r>
        <w:t xml:space="preserve">De EnergietransitieBedrijvenBase voegt het huidige aanbod aan datasets en variabelen rondom bedrijven en hun energieverbruik in de beveiligde CBS-microdataomgeving samen en breidt deze verder uit. </w:t>
      </w:r>
    </w:p>
    <w:p w14:paraId="0ED5B97F" w14:textId="77777777" w:rsidR="00B94190" w:rsidRPr="003536D4" w:rsidRDefault="00B94190" w:rsidP="00B94190">
      <w:pPr>
        <w:spacing w:after="0"/>
        <w:rPr>
          <w:b/>
          <w:bCs/>
        </w:rPr>
      </w:pPr>
      <w:r w:rsidRPr="003536D4">
        <w:rPr>
          <w:b/>
          <w:bCs/>
        </w:rPr>
        <w:t>CPB</w:t>
      </w:r>
    </w:p>
    <w:p w14:paraId="531C3085" w14:textId="7F3FF07F" w:rsidR="000D1B3C" w:rsidRDefault="1640AFBC" w:rsidP="000D1B3C">
      <w:pPr>
        <w:pStyle w:val="ListParagraph"/>
        <w:numPr>
          <w:ilvl w:val="0"/>
          <w:numId w:val="53"/>
        </w:numPr>
        <w:spacing w:after="0"/>
      </w:pPr>
      <w:r>
        <w:t xml:space="preserve">CPB doet onderzoek naar de impact van het EU-klimaatbeleid, zoals CBAM (zie link), op verschillende sectoren en de economie als geheel. Daarnaast kijkt het CPB ook hoe dit EU-beleid interacteert met nationaal klimaatbeleid (zoals subsidies en beprijzingen). </w:t>
      </w:r>
      <w:r w:rsidR="000D1B3C">
        <w:t>WP4 sluit hier direct op aan door met behulp van microdata de  gevoeligheid van groepen bedrijven voor veranderingen in internationaal en nationaal klimaatbeleid te analyseren.</w:t>
      </w:r>
    </w:p>
    <w:p w14:paraId="20FE41E9" w14:textId="115FA7C1" w:rsidR="00ED2E2F" w:rsidRDefault="7C49C7AD">
      <w:pPr>
        <w:pStyle w:val="ListParagraph"/>
        <w:numPr>
          <w:ilvl w:val="0"/>
          <w:numId w:val="53"/>
        </w:numPr>
        <w:spacing w:after="0"/>
      </w:pPr>
      <w:r>
        <w:t xml:space="preserve">CPB schetst de verschillende afruilen en bijbehorende keuzes waar beleidsmakers voor staan die bepalend zijn voor Nederland in 2050 in de Langetermijnverkenningen (link). In het verlengde daarvan kijkt CPB ook naar de afruilen en beleidskeuzes met betrekking tot industriebeleid aan de hand van verschillende scenario’s. In WP4 kunnen deze scenario’s worden gebruikt om de ontwikkeling van de waterstofmarkt en de impact op bedrijfsnetwerken en bedrijven te analyseren. </w:t>
      </w:r>
    </w:p>
    <w:p w14:paraId="5CF61E07" w14:textId="0949CE46" w:rsidR="00B02E1C" w:rsidRDefault="00B02E1C" w:rsidP="00B02E1C">
      <w:pPr>
        <w:pStyle w:val="ListParagraph"/>
        <w:numPr>
          <w:ilvl w:val="0"/>
          <w:numId w:val="53"/>
        </w:numPr>
        <w:spacing w:after="0"/>
      </w:pPr>
      <w:r>
        <w:t xml:space="preserve">CPB zet in 2026 en 2027 rond het thema van dit werkpakket eigen middelen in. </w:t>
      </w:r>
    </w:p>
    <w:p w14:paraId="51483CCE" w14:textId="3C338EE9" w:rsidR="00B94190" w:rsidRPr="003536D4" w:rsidRDefault="00B94190" w:rsidP="00ED2E2F">
      <w:pPr>
        <w:spacing w:after="0"/>
        <w:rPr>
          <w:b/>
          <w:bCs/>
        </w:rPr>
      </w:pPr>
      <w:r w:rsidRPr="003536D4">
        <w:rPr>
          <w:b/>
          <w:bCs/>
        </w:rPr>
        <w:t>TNO</w:t>
      </w:r>
    </w:p>
    <w:p w14:paraId="6B1D76AB" w14:textId="77777777" w:rsidR="00652867" w:rsidRDefault="00652867" w:rsidP="005360F7">
      <w:pPr>
        <w:pStyle w:val="ListParagraph"/>
        <w:numPr>
          <w:ilvl w:val="0"/>
          <w:numId w:val="54"/>
        </w:numPr>
        <w:spacing w:after="0"/>
      </w:pPr>
      <w:r>
        <w:t>TNO doet kwalitatief onderzoek naar barrières voor verduurzaming in het MKB. WP4 koppelt dit aan kwantitatieve indicatoren en microdata.</w:t>
      </w:r>
    </w:p>
    <w:p w14:paraId="645E7E8C" w14:textId="77777777" w:rsidR="00652867" w:rsidRDefault="00652867" w:rsidP="005360F7">
      <w:pPr>
        <w:pStyle w:val="ListParagraph"/>
        <w:numPr>
          <w:ilvl w:val="0"/>
          <w:numId w:val="54"/>
        </w:numPr>
        <w:spacing w:after="0"/>
      </w:pPr>
      <w:r>
        <w:t>TNO werkt aan het definiëren van kwetsbaarheid in de energietransitie.</w:t>
      </w:r>
    </w:p>
    <w:p w14:paraId="1829A797" w14:textId="48B6AAF2" w:rsidR="00652867" w:rsidRDefault="00652867" w:rsidP="005360F7">
      <w:pPr>
        <w:pStyle w:val="ListParagraph"/>
        <w:numPr>
          <w:ilvl w:val="0"/>
          <w:numId w:val="54"/>
        </w:numPr>
        <w:spacing w:after="0"/>
      </w:pPr>
      <w:r>
        <w:t>Samenwerking met CBS in WP4 versterkt TNO’s datagedreven benadering van MKB-onderzoek.</w:t>
      </w:r>
    </w:p>
    <w:p w14:paraId="7C6C6E32" w14:textId="611D7386" w:rsidR="5FF45419" w:rsidRDefault="5FF45419" w:rsidP="007C488B">
      <w:pPr>
        <w:spacing w:after="0"/>
      </w:pPr>
    </w:p>
    <w:p w14:paraId="06F8FFB7" w14:textId="5656EEA2" w:rsidR="70BA6B40" w:rsidRDefault="70BA6B40" w:rsidP="5FF45419">
      <w:pPr>
        <w:spacing w:after="0"/>
        <w:rPr>
          <w:b/>
          <w:bCs/>
        </w:rPr>
      </w:pPr>
      <w:r w:rsidRPr="007C488B">
        <w:rPr>
          <w:b/>
          <w:bCs/>
        </w:rPr>
        <w:t>PBL</w:t>
      </w:r>
    </w:p>
    <w:p w14:paraId="141222E9" w14:textId="71E8099D" w:rsidR="70BA6B40" w:rsidRDefault="70BA6B40" w:rsidP="007C488B">
      <w:pPr>
        <w:pStyle w:val="ListParagraph"/>
        <w:numPr>
          <w:ilvl w:val="0"/>
          <w:numId w:val="1"/>
        </w:numPr>
        <w:spacing w:after="0"/>
      </w:pPr>
      <w:r w:rsidRPr="007C488B">
        <w:t xml:space="preserve">PBL </w:t>
      </w:r>
      <w:r w:rsidRPr="32AF62AD">
        <w:t>gaat de komende jaren werken aan een industrieverkenning. Inzichten uit dit programma zijn relevant voor WP4 van EIK, evenals dat resultaten uit WP4 weer rel</w:t>
      </w:r>
      <w:r w:rsidR="1ED8177A" w:rsidRPr="32AF62AD">
        <w:t>evant kunnen zijn voor het werk van PBL.</w:t>
      </w:r>
    </w:p>
    <w:p w14:paraId="2072379E" w14:textId="77777777" w:rsidR="00B94190" w:rsidRPr="003536D4" w:rsidRDefault="00B94190" w:rsidP="00B94190">
      <w:pPr>
        <w:spacing w:after="0"/>
        <w:rPr>
          <w:b/>
          <w:bCs/>
        </w:rPr>
      </w:pPr>
    </w:p>
    <w:p w14:paraId="15896AD8" w14:textId="3D320ABB" w:rsidR="00F43216" w:rsidRPr="003536D4" w:rsidRDefault="00EE0EC9" w:rsidP="00CE20F1">
      <w:pPr>
        <w:spacing w:after="0"/>
        <w:rPr>
          <w:b/>
          <w:bCs/>
        </w:rPr>
      </w:pPr>
      <w:r w:rsidRPr="003536D4">
        <w:rPr>
          <w:b/>
          <w:bCs/>
        </w:rPr>
        <w:t>4</w:t>
      </w:r>
      <w:r w:rsidR="00F5793C" w:rsidRPr="003536D4">
        <w:rPr>
          <w:b/>
          <w:bCs/>
        </w:rPr>
        <w:t xml:space="preserve">. </w:t>
      </w:r>
      <w:r w:rsidR="00F43216" w:rsidRPr="003536D4">
        <w:rPr>
          <w:b/>
          <w:bCs/>
        </w:rPr>
        <w:t>Op te leveren producten</w:t>
      </w:r>
    </w:p>
    <w:p w14:paraId="7E8D359A" w14:textId="77777777" w:rsidR="008C71CC" w:rsidRPr="003536D4" w:rsidRDefault="008C71CC" w:rsidP="008C71CC">
      <w:pPr>
        <w:spacing w:after="0"/>
      </w:pPr>
      <w:r w:rsidRPr="003536D4">
        <w:t>2025</w:t>
      </w:r>
    </w:p>
    <w:p w14:paraId="4192130A" w14:textId="77777777" w:rsidR="002450C4" w:rsidRDefault="002450C4" w:rsidP="005360F7">
      <w:pPr>
        <w:pStyle w:val="ListParagraph"/>
        <w:numPr>
          <w:ilvl w:val="0"/>
          <w:numId w:val="55"/>
        </w:numPr>
        <w:spacing w:after="0"/>
      </w:pPr>
      <w:r>
        <w:t>Uitwerking model, prioritering en tijdspad voor de EnergietransitieBedrijvenBase (CBS).</w:t>
      </w:r>
    </w:p>
    <w:p w14:paraId="60C337BC" w14:textId="77777777" w:rsidR="002450C4" w:rsidRDefault="002450C4" w:rsidP="005360F7">
      <w:pPr>
        <w:pStyle w:val="ListParagraph"/>
        <w:numPr>
          <w:ilvl w:val="0"/>
          <w:numId w:val="55"/>
        </w:numPr>
        <w:spacing w:after="0"/>
      </w:pPr>
      <w:r>
        <w:t xml:space="preserve"> Update van de Monitor Verduurzaming Industrie (CBS).</w:t>
      </w:r>
    </w:p>
    <w:p w14:paraId="004A0FBE" w14:textId="77777777" w:rsidR="002450C4" w:rsidRDefault="002450C4" w:rsidP="005360F7">
      <w:pPr>
        <w:pStyle w:val="ListParagraph"/>
        <w:numPr>
          <w:ilvl w:val="0"/>
          <w:numId w:val="55"/>
        </w:numPr>
        <w:spacing w:after="0"/>
      </w:pPr>
      <w:r>
        <w:t>Update van de Monitor Energiebesparing (CBS).</w:t>
      </w:r>
    </w:p>
    <w:p w14:paraId="01ACA386" w14:textId="55357EB0" w:rsidR="002450C4" w:rsidRDefault="002450C4" w:rsidP="005360F7">
      <w:pPr>
        <w:pStyle w:val="ListParagraph"/>
        <w:numPr>
          <w:ilvl w:val="0"/>
          <w:numId w:val="55"/>
        </w:numPr>
        <w:spacing w:after="0"/>
      </w:pPr>
      <w:r>
        <w:t>Verbeteren informatiebasis voor energieonderzoek in de glastuinbouw (CBS).</w:t>
      </w:r>
    </w:p>
    <w:p w14:paraId="31D160C9" w14:textId="77777777" w:rsidR="008C71CC" w:rsidRPr="003536D4" w:rsidRDefault="008C71CC" w:rsidP="008C71CC">
      <w:pPr>
        <w:spacing w:after="0"/>
      </w:pPr>
      <w:r w:rsidRPr="003536D4">
        <w:t>2026</w:t>
      </w:r>
    </w:p>
    <w:p w14:paraId="2C804F5C" w14:textId="0526F32A" w:rsidR="00072545" w:rsidRDefault="00072545" w:rsidP="005360F7">
      <w:pPr>
        <w:pStyle w:val="ListParagraph"/>
        <w:numPr>
          <w:ilvl w:val="0"/>
          <w:numId w:val="56"/>
        </w:numPr>
        <w:spacing w:after="0"/>
      </w:pPr>
      <w:r>
        <w:t xml:space="preserve">Eerste operationele versie van de EnergietransitieBedrijvenBase met een focus op microdata ontsluiten die reeds beschikbaar </w:t>
      </w:r>
      <w:r w:rsidR="6B2264E1">
        <w:t>zijn</w:t>
      </w:r>
      <w:r>
        <w:t xml:space="preserve"> bij CBS.</w:t>
      </w:r>
    </w:p>
    <w:p w14:paraId="51713464" w14:textId="5E9D339A" w:rsidR="00072545" w:rsidRDefault="00072545" w:rsidP="005360F7">
      <w:pPr>
        <w:pStyle w:val="ListParagraph"/>
        <w:numPr>
          <w:ilvl w:val="0"/>
          <w:numId w:val="56"/>
        </w:numPr>
        <w:spacing w:after="0"/>
      </w:pPr>
      <w:r>
        <w:t>Toevoeging van subsidiedata via samenwerking met RVO.</w:t>
      </w:r>
      <w:r w:rsidR="00CC25A7">
        <w:t xml:space="preserve"> (CBS)</w:t>
      </w:r>
    </w:p>
    <w:p w14:paraId="7EF3D477" w14:textId="77777777" w:rsidR="00072545" w:rsidRDefault="00072545" w:rsidP="005360F7">
      <w:pPr>
        <w:pStyle w:val="ListParagraph"/>
        <w:numPr>
          <w:ilvl w:val="0"/>
          <w:numId w:val="56"/>
        </w:numPr>
        <w:spacing w:after="0"/>
      </w:pPr>
      <w:r>
        <w:t>Statistische verrijking van bestaande datastraten en ontwikkeling van nieuwe indicatoren.</w:t>
      </w:r>
    </w:p>
    <w:p w14:paraId="6B2AC7E6" w14:textId="2E38264B" w:rsidR="00072545" w:rsidRDefault="00072545" w:rsidP="005360F7">
      <w:pPr>
        <w:pStyle w:val="ListParagraph"/>
        <w:numPr>
          <w:ilvl w:val="0"/>
          <w:numId w:val="56"/>
        </w:numPr>
        <w:spacing w:after="0"/>
      </w:pPr>
      <w:r>
        <w:lastRenderedPageBreak/>
        <w:t>Beleidsanalyses op basis van de database</w:t>
      </w:r>
      <w:r w:rsidR="008E30A5">
        <w:t xml:space="preserve"> (CPB)</w:t>
      </w:r>
      <w:r>
        <w:t>:</w:t>
      </w:r>
    </w:p>
    <w:p w14:paraId="6343A755" w14:textId="77777777" w:rsidR="00072545" w:rsidRDefault="00072545" w:rsidP="007C488B">
      <w:pPr>
        <w:numPr>
          <w:ilvl w:val="1"/>
          <w:numId w:val="5"/>
        </w:numPr>
        <w:spacing w:after="0"/>
      </w:pPr>
      <w:r>
        <w:t>Kwetsbaarheid bedrijven in bedrijfsnetwerken</w:t>
      </w:r>
    </w:p>
    <w:p w14:paraId="35774D8F" w14:textId="77777777" w:rsidR="00072545" w:rsidRDefault="00072545" w:rsidP="007C488B">
      <w:pPr>
        <w:numPr>
          <w:ilvl w:val="1"/>
          <w:numId w:val="5"/>
        </w:numPr>
        <w:spacing w:after="0"/>
      </w:pPr>
      <w:r>
        <w:t>Doorwerking van klimaat- en energiebeleid in bedrijfsnetwerken en energieverbruik</w:t>
      </w:r>
    </w:p>
    <w:p w14:paraId="3CE72D15" w14:textId="1CA0C2B6" w:rsidR="00072545" w:rsidRDefault="00072545" w:rsidP="005360F7">
      <w:pPr>
        <w:pStyle w:val="ListParagraph"/>
        <w:numPr>
          <w:ilvl w:val="0"/>
          <w:numId w:val="56"/>
        </w:numPr>
        <w:spacing w:after="0"/>
      </w:pPr>
      <w:r>
        <w:t>Analyse</w:t>
      </w:r>
      <w:r w:rsidR="007F1EEA">
        <w:t>:</w:t>
      </w:r>
      <w:r>
        <w:t xml:space="preserve"> Kwetsbaarheid van het MKB in de energietransitie</w:t>
      </w:r>
      <w:r w:rsidR="007F1EEA">
        <w:t xml:space="preserve"> (TNO)</w:t>
      </w:r>
    </w:p>
    <w:p w14:paraId="74DF82D3" w14:textId="6AD64E0B" w:rsidR="008C71CC" w:rsidRPr="003536D4" w:rsidRDefault="008C71CC" w:rsidP="008C71CC">
      <w:pPr>
        <w:spacing w:after="0"/>
      </w:pPr>
      <w:r w:rsidRPr="003536D4">
        <w:t>2027</w:t>
      </w:r>
    </w:p>
    <w:p w14:paraId="1E672977" w14:textId="77777777" w:rsidR="00DC3BF3" w:rsidRDefault="00DC3BF3" w:rsidP="005360F7">
      <w:pPr>
        <w:pStyle w:val="ListParagraph"/>
        <w:numPr>
          <w:ilvl w:val="0"/>
          <w:numId w:val="57"/>
        </w:numPr>
        <w:spacing w:after="0"/>
      </w:pPr>
      <w:r>
        <w:t>Verrijkte versie van de EnergietransitieBedrijvenBase met meer gegevens over o.a. gebouwde omgeving, locatiekenmerken en productieprocessen.</w:t>
      </w:r>
    </w:p>
    <w:p w14:paraId="76AE6DC7" w14:textId="5E5A8C18" w:rsidR="00DC3BF3" w:rsidRDefault="00DC3BF3" w:rsidP="005360F7">
      <w:pPr>
        <w:pStyle w:val="ListParagraph"/>
        <w:numPr>
          <w:ilvl w:val="0"/>
          <w:numId w:val="57"/>
        </w:numPr>
        <w:spacing w:after="0"/>
      </w:pPr>
      <w:r>
        <w:t xml:space="preserve">Beleidsanalyses </w:t>
      </w:r>
      <w:r w:rsidR="007F1EEA">
        <w:t>(</w:t>
      </w:r>
      <w:r>
        <w:t>CPB</w:t>
      </w:r>
      <w:r w:rsidR="007F1EEA">
        <w:t>)</w:t>
      </w:r>
      <w:r>
        <w:t>:</w:t>
      </w:r>
    </w:p>
    <w:p w14:paraId="1CB66A4D" w14:textId="52BD559A" w:rsidR="00DC3BF3" w:rsidRDefault="00DC3BF3" w:rsidP="007C488B">
      <w:pPr>
        <w:numPr>
          <w:ilvl w:val="1"/>
          <w:numId w:val="5"/>
        </w:numPr>
        <w:spacing w:after="0"/>
      </w:pPr>
      <w:r>
        <w:t xml:space="preserve">Impact beprijzing en subsidiëring op </w:t>
      </w:r>
      <w:r w:rsidR="00F02F52">
        <w:t xml:space="preserve">bedrijven </w:t>
      </w:r>
      <w:r>
        <w:t>(op basis van de database)</w:t>
      </w:r>
    </w:p>
    <w:p w14:paraId="1D18BAF5" w14:textId="4489C977" w:rsidR="00DC3BF3" w:rsidRDefault="00DC3BF3" w:rsidP="007C488B">
      <w:pPr>
        <w:numPr>
          <w:ilvl w:val="1"/>
          <w:numId w:val="5"/>
        </w:numPr>
        <w:spacing w:after="0"/>
      </w:pPr>
      <w:r>
        <w:t xml:space="preserve">Vraag en aanbod van waterstof </w:t>
      </w:r>
      <w:r w:rsidR="00BE7EC9">
        <w:t xml:space="preserve">in een </w:t>
      </w:r>
      <w:r>
        <w:t>internationale markt</w:t>
      </w:r>
    </w:p>
    <w:p w14:paraId="579238B5" w14:textId="4E488E7B" w:rsidR="00B94190" w:rsidRPr="003536D4" w:rsidRDefault="00B94190" w:rsidP="00F43216">
      <w:pPr>
        <w:spacing w:after="0"/>
        <w:rPr>
          <w:b/>
          <w:bCs/>
        </w:rPr>
      </w:pPr>
    </w:p>
    <w:p w14:paraId="1F9664ED" w14:textId="7075ABDD" w:rsidR="00F43216" w:rsidRPr="003536D4" w:rsidRDefault="00EE0EC9" w:rsidP="00CE20F1">
      <w:pPr>
        <w:spacing w:after="0"/>
        <w:rPr>
          <w:b/>
          <w:bCs/>
        </w:rPr>
      </w:pPr>
      <w:r w:rsidRPr="003536D4">
        <w:rPr>
          <w:b/>
          <w:bCs/>
        </w:rPr>
        <w:t xml:space="preserve">5. </w:t>
      </w:r>
      <w:r w:rsidR="00F43216" w:rsidRPr="003536D4">
        <w:rPr>
          <w:b/>
          <w:bCs/>
        </w:rPr>
        <w:t>Werkzaamheden op hoofdlijnen</w:t>
      </w:r>
    </w:p>
    <w:p w14:paraId="045C6872" w14:textId="77777777" w:rsidR="00A6085A" w:rsidRDefault="00A6085A" w:rsidP="005360F7">
      <w:pPr>
        <w:pStyle w:val="ListParagraph"/>
        <w:numPr>
          <w:ilvl w:val="0"/>
          <w:numId w:val="58"/>
        </w:numPr>
        <w:spacing w:after="0"/>
      </w:pPr>
      <w:r>
        <w:t>Kwartiermaken en inventariseren van relevante databronnen en koppelingen (CBS).</w:t>
      </w:r>
    </w:p>
    <w:p w14:paraId="681F8CFE" w14:textId="77777777" w:rsidR="00A6085A" w:rsidRDefault="00A6085A" w:rsidP="005360F7">
      <w:pPr>
        <w:pStyle w:val="ListParagraph"/>
        <w:numPr>
          <w:ilvl w:val="0"/>
          <w:numId w:val="58"/>
        </w:numPr>
        <w:spacing w:after="0"/>
      </w:pPr>
      <w:r>
        <w:t>Opzetten van de EnergietransitieBedrijvenBase door het verzamelen en verrijken van microdata over energie, investeringen, subsidies en productie (CBS).</w:t>
      </w:r>
    </w:p>
    <w:p w14:paraId="1D70D33A" w14:textId="77777777" w:rsidR="00A6085A" w:rsidRDefault="00A6085A" w:rsidP="005360F7">
      <w:pPr>
        <w:pStyle w:val="ListParagraph"/>
        <w:numPr>
          <w:ilvl w:val="0"/>
          <w:numId w:val="58"/>
        </w:numPr>
        <w:spacing w:after="0"/>
      </w:pPr>
      <w:r>
        <w:t>Ontwikkeling van nieuwe databronnen en indicatoren (CBS).</w:t>
      </w:r>
    </w:p>
    <w:p w14:paraId="0C642194" w14:textId="77777777" w:rsidR="00A6085A" w:rsidRDefault="00A6085A" w:rsidP="005360F7">
      <w:pPr>
        <w:pStyle w:val="ListParagraph"/>
        <w:numPr>
          <w:ilvl w:val="0"/>
          <w:numId w:val="58"/>
        </w:numPr>
        <w:spacing w:after="0"/>
      </w:pPr>
      <w:r>
        <w:t>Het beschikbaar stellen van data in de CBS-microdataomgeving (CBS).</w:t>
      </w:r>
    </w:p>
    <w:p w14:paraId="7868E582" w14:textId="77777777" w:rsidR="00A6085A" w:rsidRDefault="00A6085A" w:rsidP="005360F7">
      <w:pPr>
        <w:pStyle w:val="ListParagraph"/>
        <w:numPr>
          <w:ilvl w:val="0"/>
          <w:numId w:val="58"/>
        </w:numPr>
        <w:spacing w:after="0"/>
      </w:pPr>
      <w:r>
        <w:t>Verkenning en analyse van beleidsimpact op bedrijven in bedrijfsnetwerken (CPB).</w:t>
      </w:r>
    </w:p>
    <w:p w14:paraId="6B3995A6" w14:textId="77777777" w:rsidR="00A6085A" w:rsidRDefault="00A6085A" w:rsidP="005360F7">
      <w:pPr>
        <w:pStyle w:val="ListParagraph"/>
        <w:numPr>
          <w:ilvl w:val="0"/>
          <w:numId w:val="58"/>
        </w:numPr>
        <w:spacing w:after="0"/>
      </w:pPr>
      <w:r>
        <w:t>Onderzoek naar vraag en aanbod op de internationale waterstofmarkt (CPB)</w:t>
      </w:r>
    </w:p>
    <w:p w14:paraId="1B2EF106" w14:textId="77777777" w:rsidR="00A6085A" w:rsidRDefault="00A6085A" w:rsidP="005360F7">
      <w:pPr>
        <w:pStyle w:val="ListParagraph"/>
        <w:numPr>
          <w:ilvl w:val="0"/>
          <w:numId w:val="58"/>
        </w:numPr>
        <w:spacing w:after="0"/>
      </w:pPr>
      <w:r>
        <w:t>Ontwikkeling van kwetsbaarheidsindicatoren voor het MKB (TNO).</w:t>
      </w:r>
    </w:p>
    <w:p w14:paraId="72E1466C" w14:textId="77777777" w:rsidR="00A6085A" w:rsidRDefault="00A6085A" w:rsidP="005360F7">
      <w:pPr>
        <w:pStyle w:val="ListParagraph"/>
        <w:numPr>
          <w:ilvl w:val="0"/>
          <w:numId w:val="58"/>
        </w:numPr>
        <w:spacing w:after="0"/>
      </w:pPr>
      <w:r>
        <w:t>Ontsluiting van subsidiedata (RVO).</w:t>
      </w:r>
    </w:p>
    <w:p w14:paraId="0A083E4C" w14:textId="508EEEB5" w:rsidR="00B94190" w:rsidRPr="003536D4" w:rsidRDefault="00B94190" w:rsidP="00F43216">
      <w:pPr>
        <w:spacing w:after="0"/>
        <w:rPr>
          <w:b/>
          <w:bCs/>
        </w:rPr>
      </w:pPr>
    </w:p>
    <w:p w14:paraId="794A91B1" w14:textId="151D82F7" w:rsidR="00F43216" w:rsidRPr="003536D4" w:rsidRDefault="00EE0EC9" w:rsidP="00CE20F1">
      <w:pPr>
        <w:spacing w:after="0"/>
        <w:rPr>
          <w:b/>
          <w:bCs/>
        </w:rPr>
      </w:pPr>
      <w:r w:rsidRPr="003536D4">
        <w:rPr>
          <w:b/>
          <w:bCs/>
        </w:rPr>
        <w:t xml:space="preserve">6. </w:t>
      </w:r>
      <w:r w:rsidR="00F43216" w:rsidRPr="003536D4">
        <w:rPr>
          <w:b/>
          <w:bCs/>
        </w:rPr>
        <w:t>Taakverdeling</w:t>
      </w:r>
    </w:p>
    <w:p w14:paraId="375B5F57" w14:textId="77777777" w:rsidR="005360F7" w:rsidRDefault="005360F7" w:rsidP="005360F7">
      <w:pPr>
        <w:pStyle w:val="ListParagraph"/>
        <w:numPr>
          <w:ilvl w:val="0"/>
          <w:numId w:val="59"/>
        </w:numPr>
        <w:spacing w:after="0"/>
      </w:pPr>
      <w:r>
        <w:t>CBS: ontwikkeling van de EnergietransitieBedrijvenBase en nieuwe indicatoren, en beschikbaar maken van microdata.</w:t>
      </w:r>
    </w:p>
    <w:p w14:paraId="4765530A" w14:textId="77777777" w:rsidR="005360F7" w:rsidRDefault="005360F7" w:rsidP="005360F7">
      <w:pPr>
        <w:pStyle w:val="ListParagraph"/>
        <w:numPr>
          <w:ilvl w:val="0"/>
          <w:numId w:val="59"/>
        </w:numPr>
        <w:spacing w:after="0"/>
      </w:pPr>
      <w:r>
        <w:t>CPB: beleidsimpactanalyses op bedrijfsniveau, waterstofmarkt.</w:t>
      </w:r>
    </w:p>
    <w:p w14:paraId="152F7696" w14:textId="77777777" w:rsidR="005360F7" w:rsidRDefault="005360F7" w:rsidP="005360F7">
      <w:pPr>
        <w:pStyle w:val="ListParagraph"/>
        <w:numPr>
          <w:ilvl w:val="0"/>
          <w:numId w:val="59"/>
        </w:numPr>
        <w:spacing w:after="0"/>
      </w:pPr>
      <w:r>
        <w:t>TNO: MKB en kwetsbaarheidsindicatoren, handelingsperspectief ondernemers.</w:t>
      </w:r>
    </w:p>
    <w:p w14:paraId="58E504B3" w14:textId="77777777" w:rsidR="005360F7" w:rsidRDefault="005360F7" w:rsidP="005360F7">
      <w:pPr>
        <w:pStyle w:val="ListParagraph"/>
        <w:numPr>
          <w:ilvl w:val="0"/>
          <w:numId w:val="59"/>
        </w:numPr>
        <w:spacing w:after="0"/>
      </w:pPr>
      <w:r>
        <w:t>RVO: ontsluiten subsidiedata.</w:t>
      </w:r>
    </w:p>
    <w:p w14:paraId="2A05C583" w14:textId="5349DDD6" w:rsidR="00F43216" w:rsidRPr="003536D4" w:rsidRDefault="00F43216" w:rsidP="00F269DC">
      <w:pPr>
        <w:spacing w:after="0"/>
      </w:pPr>
    </w:p>
    <w:p w14:paraId="6DD562F9" w14:textId="7D2B659D" w:rsidR="00111239" w:rsidRPr="003536D4" w:rsidRDefault="00111239" w:rsidP="0079606B">
      <w:pPr>
        <w:pStyle w:val="Heading3"/>
      </w:pPr>
      <w:bookmarkStart w:id="15" w:name="_Toc209626905"/>
      <w:r w:rsidRPr="003536D4">
        <w:t>4.5 WP6</w:t>
      </w:r>
      <w:r w:rsidR="5C3CF5EF" w:rsidRPr="003536D4">
        <w:t xml:space="preserve"> </w:t>
      </w:r>
      <w:r w:rsidR="00C77700" w:rsidRPr="003536D4">
        <w:t>Inkomsten en uitgaven Rijksoverheid</w:t>
      </w:r>
      <w:bookmarkEnd w:id="15"/>
    </w:p>
    <w:p w14:paraId="317C9C9D" w14:textId="77777777" w:rsidR="00101D25" w:rsidRPr="003536D4" w:rsidRDefault="00101D25" w:rsidP="00CE20F1">
      <w:pPr>
        <w:spacing w:after="0"/>
        <w:rPr>
          <w:b/>
          <w:bCs/>
        </w:rPr>
      </w:pPr>
      <w:r w:rsidRPr="003536D4">
        <w:rPr>
          <w:b/>
          <w:bCs/>
        </w:rPr>
        <w:t>1. Doel</w:t>
      </w:r>
    </w:p>
    <w:p w14:paraId="710C24A9" w14:textId="424B5039" w:rsidR="00BF79AC" w:rsidRPr="003536D4" w:rsidRDefault="00BF79AC" w:rsidP="00BF79AC">
      <w:pPr>
        <w:spacing w:after="0"/>
      </w:pPr>
      <w:r>
        <w:t xml:space="preserve">WP6 beoogt een integraal beeld te geven van de gevolgen van de energietransitie voor de overheidsfinanciën. De transitie leidt tot verschuivingen in belastingopbrengsten (grondslagerosie) en tot nieuwe uitgaven (subsidies, infrastructuur). Dit werkpakket richt zich op het monitoren van deze veranderingen via een Overheidsrekening Energietransitie (ORET), het verkennen van </w:t>
      </w:r>
      <w:r w:rsidR="4D1938FB">
        <w:t>meer</w:t>
      </w:r>
      <w:r w:rsidR="0C2EBE95">
        <w:t xml:space="preserve"> toekomstbestendige </w:t>
      </w:r>
      <w:r w:rsidR="5E50ACC0">
        <w:t>(</w:t>
      </w:r>
      <w:r w:rsidR="0C2EBE95">
        <w:t>energie</w:t>
      </w:r>
      <w:r w:rsidR="57ECFE56">
        <w:t>)</w:t>
      </w:r>
      <w:r>
        <w:t>belastingvormen, en het analyseren van de rol van publieke financiering. De resultaten ondersteunen begrotingsbeleid en scenarioanalyses en sluiten aan op andere werkpakketten binnen EIK.</w:t>
      </w:r>
    </w:p>
    <w:p w14:paraId="18CAC007" w14:textId="77777777" w:rsidR="00101D25" w:rsidRPr="003536D4" w:rsidRDefault="00101D25" w:rsidP="00101D25">
      <w:pPr>
        <w:spacing w:after="0"/>
        <w:ind w:left="708"/>
      </w:pPr>
    </w:p>
    <w:p w14:paraId="35358EA1" w14:textId="77777777" w:rsidR="00101D25" w:rsidRPr="003536D4" w:rsidRDefault="00101D25" w:rsidP="00CE20F1">
      <w:pPr>
        <w:spacing w:after="0"/>
        <w:rPr>
          <w:b/>
          <w:bCs/>
        </w:rPr>
      </w:pPr>
      <w:r w:rsidRPr="003536D4">
        <w:rPr>
          <w:b/>
          <w:bCs/>
        </w:rPr>
        <w:t>2. Witte vlekken</w:t>
      </w:r>
    </w:p>
    <w:p w14:paraId="3DB23FA5" w14:textId="7730022C" w:rsidR="0003581C" w:rsidRPr="003536D4" w:rsidRDefault="0003581C" w:rsidP="004D0202">
      <w:pPr>
        <w:pStyle w:val="ListParagraph"/>
        <w:numPr>
          <w:ilvl w:val="0"/>
          <w:numId w:val="59"/>
        </w:numPr>
        <w:spacing w:after="0"/>
      </w:pPr>
      <w:r w:rsidRPr="003536D4">
        <w:t xml:space="preserve">Geen systematische monitoring van </w:t>
      </w:r>
      <w:r w:rsidR="0080436D" w:rsidRPr="003536D4">
        <w:t xml:space="preserve">overheidsfinanciën </w:t>
      </w:r>
      <w:r w:rsidR="0080436D">
        <w:t xml:space="preserve">gerelateerd aan de </w:t>
      </w:r>
      <w:r w:rsidRPr="003536D4">
        <w:t>energietransitie.</w:t>
      </w:r>
    </w:p>
    <w:p w14:paraId="7A407D98" w14:textId="77777777" w:rsidR="0003581C" w:rsidRPr="003536D4" w:rsidRDefault="0003581C" w:rsidP="004D0202">
      <w:pPr>
        <w:pStyle w:val="ListParagraph"/>
        <w:numPr>
          <w:ilvl w:val="0"/>
          <w:numId w:val="59"/>
        </w:numPr>
        <w:spacing w:after="0"/>
      </w:pPr>
      <w:r w:rsidRPr="003536D4">
        <w:t>Onvoldoende inzicht in belastinggrondslagerosie en alternatieve heffingsvormen.</w:t>
      </w:r>
    </w:p>
    <w:p w14:paraId="171F3C90" w14:textId="77777777" w:rsidR="0003581C" w:rsidRPr="003536D4" w:rsidRDefault="0003581C" w:rsidP="004D0202">
      <w:pPr>
        <w:pStyle w:val="ListParagraph"/>
        <w:numPr>
          <w:ilvl w:val="0"/>
          <w:numId w:val="59"/>
        </w:numPr>
        <w:spacing w:after="0"/>
      </w:pPr>
      <w:r w:rsidRPr="003536D4">
        <w:t>Beperkt zicht op publieke financieringsinstrumenten en hun rol in opschaling.</w:t>
      </w:r>
    </w:p>
    <w:p w14:paraId="24631C08" w14:textId="77777777" w:rsidR="0003581C" w:rsidRPr="003536D4" w:rsidRDefault="0003581C" w:rsidP="004D0202">
      <w:pPr>
        <w:pStyle w:val="ListParagraph"/>
        <w:numPr>
          <w:ilvl w:val="0"/>
          <w:numId w:val="59"/>
        </w:numPr>
        <w:spacing w:after="0"/>
      </w:pPr>
      <w:r w:rsidRPr="003536D4">
        <w:t>Geen informatie over kosten van de energietransitie binnen het overheidsapparaat zelf.</w:t>
      </w:r>
    </w:p>
    <w:p w14:paraId="09372FD5" w14:textId="77777777" w:rsidR="0003581C" w:rsidRPr="003536D4" w:rsidRDefault="0003581C" w:rsidP="004D0202">
      <w:pPr>
        <w:pStyle w:val="ListParagraph"/>
        <w:numPr>
          <w:ilvl w:val="0"/>
          <w:numId w:val="59"/>
        </w:numPr>
        <w:spacing w:after="0"/>
      </w:pPr>
      <w:r w:rsidRPr="003536D4">
        <w:t>Gebrek aan koppeling tussen statistiek en beleidsanalyse voor scenarioverkenning.</w:t>
      </w:r>
    </w:p>
    <w:p w14:paraId="157DB699" w14:textId="77777777" w:rsidR="00101D25" w:rsidRPr="003536D4" w:rsidRDefault="00101D25" w:rsidP="00101D25">
      <w:pPr>
        <w:spacing w:after="0"/>
        <w:ind w:left="708"/>
        <w:rPr>
          <w:b/>
          <w:bCs/>
        </w:rPr>
      </w:pPr>
    </w:p>
    <w:p w14:paraId="12D2C49B" w14:textId="77777777" w:rsidR="00101D25" w:rsidRPr="003536D4" w:rsidRDefault="00101D25" w:rsidP="00CE20F1">
      <w:pPr>
        <w:spacing w:after="0"/>
        <w:rPr>
          <w:b/>
          <w:bCs/>
        </w:rPr>
      </w:pPr>
      <w:r w:rsidRPr="003536D4">
        <w:rPr>
          <w:b/>
          <w:bCs/>
        </w:rPr>
        <w:lastRenderedPageBreak/>
        <w:t xml:space="preserve">3. Samenhang met bestaande programma’s </w:t>
      </w:r>
    </w:p>
    <w:p w14:paraId="3ACD2A8D" w14:textId="6E3B04D9" w:rsidR="00101D25" w:rsidRPr="00EE5C3A" w:rsidRDefault="00101D25" w:rsidP="00C77700">
      <w:pPr>
        <w:spacing w:after="0"/>
        <w:rPr>
          <w:b/>
          <w:bCs/>
        </w:rPr>
      </w:pPr>
      <w:r w:rsidRPr="00EE5C3A">
        <w:rPr>
          <w:b/>
          <w:bCs/>
        </w:rPr>
        <w:t>CBS</w:t>
      </w:r>
    </w:p>
    <w:p w14:paraId="4E92BB46" w14:textId="77777777" w:rsidR="0003581C" w:rsidRPr="003536D4" w:rsidRDefault="0003581C" w:rsidP="0003581C">
      <w:pPr>
        <w:spacing w:after="0"/>
      </w:pPr>
      <w:r w:rsidRPr="003536D4">
        <w:t xml:space="preserve">WP6 sluit nauw aan bij meerdere bestaande CBS-activiteiten. </w:t>
      </w:r>
    </w:p>
    <w:p w14:paraId="6E2755A0" w14:textId="77777777" w:rsidR="0003581C" w:rsidRPr="003536D4" w:rsidRDefault="0003581C" w:rsidP="004D0202">
      <w:pPr>
        <w:pStyle w:val="ListParagraph"/>
        <w:numPr>
          <w:ilvl w:val="0"/>
          <w:numId w:val="59"/>
        </w:numPr>
        <w:spacing w:after="0"/>
      </w:pPr>
      <w:r w:rsidRPr="003536D4">
        <w:t xml:space="preserve">De ORET borduurt voort op de bestaande milieurekeningen, statistieken over milieubelastingen en subsidies en indicatoren zoals de Effective Carbon Rates. </w:t>
      </w:r>
    </w:p>
    <w:p w14:paraId="760CDC39" w14:textId="77777777" w:rsidR="0003581C" w:rsidRPr="003536D4" w:rsidRDefault="0003581C" w:rsidP="004D0202">
      <w:pPr>
        <w:pStyle w:val="ListParagraph"/>
        <w:numPr>
          <w:ilvl w:val="0"/>
          <w:numId w:val="59"/>
        </w:numPr>
        <w:spacing w:after="0"/>
      </w:pPr>
      <w:r w:rsidRPr="003536D4">
        <w:t xml:space="preserve">In de haalbaarheidsstudie Klimaatrekening Overheid is eerder een start gemaakt met de methodologieontwikkeling van de ORET. De ORET maakt gebruik van dezelfde statistische methoden als de bestaande statistieken over de overheidsfinanciën en nationale rekeningen. </w:t>
      </w:r>
      <w:r w:rsidRPr="003536D4">
        <w:br/>
        <w:t xml:space="preserve">WP6 vormt dus een uitbreiding op bestaande statistische producten, met een thematische focus op de energietransitie. Via koppeling ontstaan diverse analytische mogelijkheden waaronder het berekenen van het effect van grondslagwijzigingen op belastingontvangsten van de overheid. </w:t>
      </w:r>
    </w:p>
    <w:p w14:paraId="278CF0C9" w14:textId="47DECE42" w:rsidR="00101D25" w:rsidRPr="00EE5C3A" w:rsidRDefault="00101D25" w:rsidP="00C77700">
      <w:pPr>
        <w:spacing w:after="0"/>
        <w:rPr>
          <w:b/>
          <w:bCs/>
        </w:rPr>
      </w:pPr>
      <w:r w:rsidRPr="00EE5C3A">
        <w:rPr>
          <w:b/>
          <w:bCs/>
        </w:rPr>
        <w:t xml:space="preserve">CPB </w:t>
      </w:r>
    </w:p>
    <w:p w14:paraId="36367B7A" w14:textId="07D054AA" w:rsidR="008E54F8" w:rsidRPr="003536D4" w:rsidRDefault="008E54F8" w:rsidP="00EE5C3A">
      <w:pPr>
        <w:spacing w:after="0"/>
      </w:pPr>
      <w:r w:rsidRPr="003536D4">
        <w:t>De activiteiten binnen WP6 zijn complementair aan reguliere werk</w:t>
      </w:r>
      <w:r w:rsidR="00D2216F">
        <w:t xml:space="preserve"> van CPB</w:t>
      </w:r>
      <w:r w:rsidRPr="003536D4">
        <w:t>:</w:t>
      </w:r>
    </w:p>
    <w:p w14:paraId="632BBDAD" w14:textId="5E4CA8D7" w:rsidR="008E54F8" w:rsidRPr="003536D4" w:rsidRDefault="008E54F8" w:rsidP="004D0202">
      <w:pPr>
        <w:pStyle w:val="ListParagraph"/>
        <w:numPr>
          <w:ilvl w:val="0"/>
          <w:numId w:val="59"/>
        </w:numPr>
        <w:spacing w:after="0"/>
      </w:pPr>
      <w:r w:rsidRPr="003536D4">
        <w:t xml:space="preserve">Langetermijnverkenningen </w:t>
      </w:r>
      <w:r w:rsidR="00930908">
        <w:t>rondom</w:t>
      </w:r>
      <w:r w:rsidR="00930908" w:rsidRPr="003536D4">
        <w:t xml:space="preserve"> </w:t>
      </w:r>
      <w:r w:rsidRPr="003536D4">
        <w:t>overheidsfinanciën: WP6 draagt bij aan CPB’s periodieke studies over de houdbaarheid van de overheidsfinanciën. De vorige editie (2019</w:t>
      </w:r>
      <w:r w:rsidR="005F26CF">
        <w:t xml:space="preserve">, </w:t>
      </w:r>
      <w:hyperlink r:id="rId25" w:history="1">
        <w:r w:rsidR="005F26CF" w:rsidRPr="004D0202">
          <w:t>link</w:t>
        </w:r>
      </w:hyperlink>
      <w:r w:rsidRPr="003536D4">
        <w:t>) bevatte voor het eerst een hoofdstuk over klimaat; WP6 levert</w:t>
      </w:r>
      <w:r w:rsidR="00930908">
        <w:t xml:space="preserve"> nieuwe</w:t>
      </w:r>
      <w:r w:rsidRPr="003536D4">
        <w:t xml:space="preserve"> input voor een meer uitgewerkte versie in de volgende editie.</w:t>
      </w:r>
    </w:p>
    <w:p w14:paraId="20188532" w14:textId="0342226F" w:rsidR="008E54F8" w:rsidRPr="003536D4" w:rsidRDefault="008E54F8" w:rsidP="004D0202">
      <w:pPr>
        <w:pStyle w:val="ListParagraph"/>
        <w:numPr>
          <w:ilvl w:val="0"/>
          <w:numId w:val="59"/>
        </w:numPr>
        <w:spacing w:after="0"/>
      </w:pPr>
      <w:hyperlink r:id="rId26" w:history="1">
        <w:r>
          <w:rPr>
            <w:rStyle w:val="Hyperlink"/>
          </w:rPr>
          <w:t>https://www.cpb.nl/kansrijk-belastingbeleid</w:t>
        </w:r>
      </w:hyperlink>
      <w:r w:rsidR="4CD57534">
        <w:t>De geplande publicatie “Perspectieven op Energiebelasting” binnen WP6 vormt een vervolg op de CPB en PBL reeks “Kansrijk”-studies</w:t>
      </w:r>
      <w:r w:rsidR="2ED3CB17">
        <w:t xml:space="preserve"> (zie bijvoorbeeld Kansrijk belastingbeleid (</w:t>
      </w:r>
      <w:hyperlink r:id="rId27" w:history="1">
        <w:r w:rsidR="2ED3CB17" w:rsidRPr="004D0202">
          <w:t>link</w:t>
        </w:r>
      </w:hyperlink>
      <w:r w:rsidR="2ED3CB17">
        <w:t>))</w:t>
      </w:r>
      <w:r w:rsidR="4CD57534">
        <w:t>. WP6 biedt een verdieping op het vlak van belastingontwerp in relatie tot de energietransitie.</w:t>
      </w:r>
    </w:p>
    <w:p w14:paraId="67BA7F7E" w14:textId="1B2FAAEF" w:rsidR="008E54F8" w:rsidRDefault="008E54F8" w:rsidP="004D0202">
      <w:pPr>
        <w:pStyle w:val="ListParagraph"/>
        <w:numPr>
          <w:ilvl w:val="0"/>
          <w:numId w:val="59"/>
        </w:numPr>
        <w:spacing w:after="0"/>
      </w:pPr>
      <w:r w:rsidRPr="003536D4">
        <w:t xml:space="preserve">Scenarioanalyse en beleidsadvies: CPB gebruikt de uitkomsten van WP6 voor het modelleren van beleidsmixen (subsidies, belastingen, normeringen) en hun impact op de overheidsbegroting. Dit is onderdeel van CPB’s reguliere </w:t>
      </w:r>
      <w:r w:rsidR="0096529A">
        <w:t>ramingen en beleidsnotities voor beleidsmakers.</w:t>
      </w:r>
    </w:p>
    <w:p w14:paraId="6C2807F0" w14:textId="7502AFDF" w:rsidR="00421F6A" w:rsidRPr="003536D4" w:rsidRDefault="00421F6A" w:rsidP="004D0202">
      <w:pPr>
        <w:pStyle w:val="ListParagraph"/>
        <w:numPr>
          <w:ilvl w:val="0"/>
          <w:numId w:val="59"/>
        </w:numPr>
        <w:spacing w:after="0"/>
      </w:pPr>
      <w:r w:rsidRPr="00421F6A">
        <w:t xml:space="preserve">CPB zet in 2026 en 2027 rond het thema van </w:t>
      </w:r>
      <w:r w:rsidR="00F77038">
        <w:t xml:space="preserve">WP6 </w:t>
      </w:r>
      <w:r w:rsidRPr="00421F6A">
        <w:t>naar verwachting eigen middelen in. De focus van dit onderzoek ligt op de impact van klimaat- en energiebeleid op de langetermijn overheidsfinanciën. Zie de algehele introductie van het werkprogramma EIK voor meer toelichting over de inzet van eigen middelen door het CPB.</w:t>
      </w:r>
    </w:p>
    <w:p w14:paraId="5DFDDADB" w14:textId="4E49FDEF" w:rsidR="00927A1F" w:rsidRPr="00EE5C3A" w:rsidRDefault="00927A1F" w:rsidP="00927A1F">
      <w:pPr>
        <w:spacing w:after="0"/>
        <w:rPr>
          <w:b/>
          <w:bCs/>
        </w:rPr>
      </w:pPr>
      <w:r w:rsidRPr="00EE5C3A">
        <w:rPr>
          <w:b/>
          <w:bCs/>
        </w:rPr>
        <w:t>TNO</w:t>
      </w:r>
    </w:p>
    <w:p w14:paraId="3538B5A8" w14:textId="1500E27F" w:rsidR="00927A1F" w:rsidRPr="003536D4" w:rsidRDefault="00927A1F" w:rsidP="00927A1F">
      <w:pPr>
        <w:spacing w:after="0"/>
      </w:pPr>
      <w:r w:rsidRPr="003536D4">
        <w:t>Hoewel TNO in WP6 een kleinere rol speelt, is er samenhang met bredere TNO-activiteiten:</w:t>
      </w:r>
    </w:p>
    <w:p w14:paraId="5B9DCD30" w14:textId="77777777" w:rsidR="00927A1F" w:rsidRPr="003536D4" w:rsidRDefault="00927A1F" w:rsidP="004D0202">
      <w:pPr>
        <w:pStyle w:val="ListParagraph"/>
        <w:numPr>
          <w:ilvl w:val="0"/>
          <w:numId w:val="59"/>
        </w:numPr>
        <w:spacing w:after="0"/>
      </w:pPr>
      <w:r w:rsidRPr="003536D4">
        <w:t>Inventarisatie van publieke financieringsinstrumenten: Deze taak binnen WP6 sluit aan bij TNO’s werk in WP7, maar ook bij eerdere verkenningen van financieringsstrategieën in de gebouwde omgeving, industrie en mobiliteit.</w:t>
      </w:r>
    </w:p>
    <w:p w14:paraId="4FD59E80" w14:textId="77777777" w:rsidR="00927A1F" w:rsidRPr="003536D4" w:rsidRDefault="00927A1F" w:rsidP="004D0202">
      <w:pPr>
        <w:pStyle w:val="ListParagraph"/>
        <w:numPr>
          <w:ilvl w:val="0"/>
          <w:numId w:val="59"/>
        </w:numPr>
        <w:spacing w:after="0"/>
      </w:pPr>
      <w:r w:rsidRPr="003536D4">
        <w:t>Samenwerking met InvestNL en andere publieke fondsen: TNO heeft ervaring met het analyseren van de rol van revolverende fondsen zoals het Warmtefonds en InvestNL, die ook in WP6 worden genoemd.</w:t>
      </w:r>
    </w:p>
    <w:p w14:paraId="512E7C33" w14:textId="77777777" w:rsidR="00927A1F" w:rsidRPr="003536D4" w:rsidRDefault="00927A1F" w:rsidP="004D0202">
      <w:pPr>
        <w:pStyle w:val="ListParagraph"/>
        <w:numPr>
          <w:ilvl w:val="0"/>
          <w:numId w:val="59"/>
        </w:numPr>
        <w:spacing w:after="0"/>
      </w:pPr>
      <w:r w:rsidRPr="003536D4">
        <w:t>Technisch-economische modellering: De input van TNO over financieringsstromen en instrumenten kan worden gekoppeld aan hun bredere werk aan techno-economische analyses en systeemintegratie.</w:t>
      </w:r>
    </w:p>
    <w:p w14:paraId="5EE73A39" w14:textId="77777777" w:rsidR="008A607F" w:rsidRPr="003536D4" w:rsidRDefault="008A607F" w:rsidP="008A607F">
      <w:pPr>
        <w:spacing w:after="0"/>
      </w:pPr>
    </w:p>
    <w:p w14:paraId="1FFAD511" w14:textId="34944885" w:rsidR="008A607F" w:rsidRPr="003536D4" w:rsidRDefault="008A607F" w:rsidP="00CE20F1">
      <w:pPr>
        <w:spacing w:after="0"/>
        <w:rPr>
          <w:b/>
          <w:bCs/>
        </w:rPr>
      </w:pPr>
      <w:r w:rsidRPr="003536D4">
        <w:rPr>
          <w:b/>
          <w:bCs/>
        </w:rPr>
        <w:t>4. Op te leveren producten</w:t>
      </w:r>
    </w:p>
    <w:p w14:paraId="4D26215E" w14:textId="3A454FE1" w:rsidR="008A607F" w:rsidRPr="003536D4" w:rsidRDefault="008A607F" w:rsidP="008A607F">
      <w:pPr>
        <w:spacing w:after="0"/>
        <w:rPr>
          <w:b/>
          <w:bCs/>
        </w:rPr>
      </w:pPr>
      <w:r w:rsidRPr="003536D4">
        <w:rPr>
          <w:b/>
          <w:bCs/>
        </w:rPr>
        <w:t>2025</w:t>
      </w:r>
    </w:p>
    <w:p w14:paraId="69ACB614" w14:textId="29B89D83" w:rsidR="00B92C7A" w:rsidRPr="003536D4" w:rsidRDefault="00927A1F" w:rsidP="00EE5C3A">
      <w:pPr>
        <w:pStyle w:val="ListParagraph"/>
        <w:numPr>
          <w:ilvl w:val="0"/>
          <w:numId w:val="56"/>
        </w:numPr>
        <w:spacing w:after="0"/>
      </w:pPr>
      <w:r w:rsidRPr="003536D4">
        <w:t>Inventarisatie van publieke financieringsinstrumenten en data gaps (TNO).</w:t>
      </w:r>
    </w:p>
    <w:p w14:paraId="0FEF9B9B" w14:textId="77777777" w:rsidR="00927A1F" w:rsidRPr="003536D4" w:rsidRDefault="00927A1F" w:rsidP="00EE5C3A">
      <w:pPr>
        <w:pStyle w:val="ListParagraph"/>
        <w:numPr>
          <w:ilvl w:val="0"/>
          <w:numId w:val="56"/>
        </w:numPr>
        <w:spacing w:after="0"/>
      </w:pPr>
      <w:r w:rsidRPr="003536D4">
        <w:t>Publicatie eerste overheidsrekening energietransitie: Statistische tabellenset 2019–2024 over energietransitie-gerelateerde overheidsfinanciën (CBS).</w:t>
      </w:r>
    </w:p>
    <w:p w14:paraId="7631404E" w14:textId="77777777" w:rsidR="00927A1F" w:rsidRPr="003536D4" w:rsidRDefault="00927A1F" w:rsidP="00EE5C3A">
      <w:pPr>
        <w:pStyle w:val="ListParagraph"/>
        <w:numPr>
          <w:ilvl w:val="0"/>
          <w:numId w:val="56"/>
        </w:numPr>
        <w:spacing w:after="0"/>
      </w:pPr>
      <w:r w:rsidRPr="003536D4">
        <w:lastRenderedPageBreak/>
        <w:t>Scopebepaling en finetuning van beleidsinstrumenten in samenhang met andere werkpakketten, met name wat betreft de 'tegensector informatie’ ofwel de groepering van actoren die geraakt worden door het beleid (CBS).</w:t>
      </w:r>
    </w:p>
    <w:p w14:paraId="5A7CD69D" w14:textId="1EEE6310" w:rsidR="00927A1F" w:rsidRPr="003536D4" w:rsidRDefault="00927A1F" w:rsidP="00EE5C3A">
      <w:pPr>
        <w:pStyle w:val="ListParagraph"/>
        <w:numPr>
          <w:ilvl w:val="0"/>
          <w:numId w:val="56"/>
        </w:numPr>
        <w:spacing w:after="0"/>
      </w:pPr>
      <w:r w:rsidRPr="003536D4">
        <w:t>Integratie van SISA-administratie voor inkomensoverdrachten Rijk → decentrale overheden</w:t>
      </w:r>
      <w:r w:rsidR="00B92C7A">
        <w:t xml:space="preserve"> </w:t>
      </w:r>
      <w:r w:rsidR="00920C89">
        <w:t>(CBS)</w:t>
      </w:r>
      <w:r w:rsidR="00B92C7A">
        <w:t>.</w:t>
      </w:r>
    </w:p>
    <w:p w14:paraId="02421CA1" w14:textId="62997EF1" w:rsidR="00927A1F" w:rsidRPr="003536D4" w:rsidRDefault="00927A1F" w:rsidP="00EE5C3A">
      <w:pPr>
        <w:pStyle w:val="ListParagraph"/>
        <w:numPr>
          <w:ilvl w:val="0"/>
          <w:numId w:val="56"/>
        </w:numPr>
        <w:spacing w:after="0"/>
      </w:pPr>
      <w:r w:rsidRPr="003536D4">
        <w:t>Afstemming gebruikerswensen en productieproces inrichting</w:t>
      </w:r>
      <w:r w:rsidR="00B92C7A">
        <w:t xml:space="preserve"> (CBS)</w:t>
      </w:r>
      <w:r w:rsidRPr="003536D4">
        <w:t xml:space="preserve">. </w:t>
      </w:r>
    </w:p>
    <w:p w14:paraId="3D510CED" w14:textId="3A5B1802" w:rsidR="00927A1F" w:rsidRPr="003536D4" w:rsidRDefault="00927A1F" w:rsidP="00EE5C3A">
      <w:pPr>
        <w:pStyle w:val="ListParagraph"/>
        <w:numPr>
          <w:ilvl w:val="0"/>
          <w:numId w:val="56"/>
        </w:numPr>
        <w:spacing w:after="0"/>
      </w:pPr>
      <w:r w:rsidRPr="003536D4">
        <w:t>Publicatie eerste ORET-resultaten</w:t>
      </w:r>
      <w:r w:rsidR="00471F83">
        <w:t xml:space="preserve"> (CBS)</w:t>
      </w:r>
      <w:r w:rsidR="00B92C7A">
        <w:t>.</w:t>
      </w:r>
    </w:p>
    <w:p w14:paraId="6969C207" w14:textId="3C8C5C13" w:rsidR="00927A1F" w:rsidRPr="003536D4" w:rsidRDefault="00927A1F" w:rsidP="00927A1F">
      <w:pPr>
        <w:spacing w:after="0"/>
        <w:rPr>
          <w:b/>
          <w:bCs/>
        </w:rPr>
      </w:pPr>
      <w:r w:rsidRPr="003536D4">
        <w:rPr>
          <w:b/>
          <w:bCs/>
        </w:rPr>
        <w:t>2026</w:t>
      </w:r>
    </w:p>
    <w:p w14:paraId="54FBEA45" w14:textId="53B4CB3C" w:rsidR="00365E8A" w:rsidRDefault="00365E8A" w:rsidP="00EE5C3A">
      <w:pPr>
        <w:numPr>
          <w:ilvl w:val="0"/>
          <w:numId w:val="24"/>
        </w:numPr>
        <w:spacing w:after="0"/>
      </w:pPr>
      <w:r>
        <w:t>Update en publicatie van 2024–2025 cijfers (CBS).</w:t>
      </w:r>
    </w:p>
    <w:p w14:paraId="5F572EA2" w14:textId="77777777" w:rsidR="00365E8A" w:rsidRDefault="00365E8A" w:rsidP="00EE5C3A">
      <w:pPr>
        <w:numPr>
          <w:ilvl w:val="0"/>
          <w:numId w:val="24"/>
        </w:numPr>
        <w:spacing w:after="0"/>
      </w:pPr>
      <w:r>
        <w:t>Statistische uitwerking van financieringsstromen waaronder garantstellingen, PPS etc. (CBS).</w:t>
      </w:r>
    </w:p>
    <w:p w14:paraId="2EA4E753" w14:textId="77777777" w:rsidR="00365E8A" w:rsidRDefault="00365E8A" w:rsidP="00EE5C3A">
      <w:pPr>
        <w:numPr>
          <w:ilvl w:val="0"/>
          <w:numId w:val="24"/>
        </w:numPr>
        <w:spacing w:after="0"/>
      </w:pPr>
      <w:r>
        <w:t>Verfijning tegensectorinformatie (beleidsgroepen, bedrijfstakken) (CBS).</w:t>
      </w:r>
    </w:p>
    <w:p w14:paraId="074B3944" w14:textId="77777777" w:rsidR="00365E8A" w:rsidRDefault="00365E8A" w:rsidP="00EE5C3A">
      <w:pPr>
        <w:numPr>
          <w:ilvl w:val="0"/>
          <w:numId w:val="24"/>
        </w:numPr>
        <w:spacing w:after="0"/>
      </w:pPr>
      <w:r>
        <w:t>Analyse belastingverdeling en grondslagwijzigingen via input-outputtabellen (CBS).</w:t>
      </w:r>
    </w:p>
    <w:p w14:paraId="67EFD85E" w14:textId="1140C7C7" w:rsidR="00927A1F" w:rsidRDefault="00927A1F" w:rsidP="005360F7">
      <w:pPr>
        <w:numPr>
          <w:ilvl w:val="0"/>
          <w:numId w:val="24"/>
        </w:numPr>
        <w:spacing w:after="0"/>
      </w:pPr>
      <w:r w:rsidRPr="003536D4">
        <w:t>Verkenning kosten energietransitie binnen het overheidsapparaat.</w:t>
      </w:r>
      <w:r w:rsidR="0070370A">
        <w:t xml:space="preserve"> (CBS)</w:t>
      </w:r>
    </w:p>
    <w:p w14:paraId="2153D52A" w14:textId="3B5AE9A2" w:rsidR="00D115DD" w:rsidRDefault="00D115DD" w:rsidP="00D115DD">
      <w:pPr>
        <w:numPr>
          <w:ilvl w:val="0"/>
          <w:numId w:val="25"/>
        </w:numPr>
        <w:spacing w:after="0"/>
      </w:pPr>
      <w:r w:rsidRPr="003536D4">
        <w:t>Langetermijnoverheidsfinanciën</w:t>
      </w:r>
      <w:r>
        <w:t xml:space="preserve"> en de impact van klimaatbeleid (CPB)</w:t>
      </w:r>
    </w:p>
    <w:p w14:paraId="1AB0FC2B" w14:textId="77777777" w:rsidR="006E47AF" w:rsidRPr="003536D4" w:rsidRDefault="006E47AF" w:rsidP="006E47AF">
      <w:pPr>
        <w:numPr>
          <w:ilvl w:val="0"/>
          <w:numId w:val="25"/>
        </w:numPr>
        <w:spacing w:after="0"/>
      </w:pPr>
      <w:r w:rsidRPr="003536D4">
        <w:t>Perspectieven op Energiebelasting</w:t>
      </w:r>
      <w:r>
        <w:t xml:space="preserve"> (CPB)</w:t>
      </w:r>
    </w:p>
    <w:p w14:paraId="481AA35F" w14:textId="77777777" w:rsidR="00101D25" w:rsidRPr="003536D4" w:rsidRDefault="00101D25" w:rsidP="00927A1F">
      <w:pPr>
        <w:spacing w:after="0"/>
      </w:pPr>
    </w:p>
    <w:p w14:paraId="6995138C" w14:textId="757AD233" w:rsidR="00927A1F" w:rsidRPr="003536D4" w:rsidRDefault="0074563A" w:rsidP="00CE20F1">
      <w:pPr>
        <w:spacing w:after="0"/>
        <w:rPr>
          <w:b/>
          <w:bCs/>
        </w:rPr>
      </w:pPr>
      <w:r w:rsidRPr="003536D4">
        <w:rPr>
          <w:b/>
          <w:bCs/>
        </w:rPr>
        <w:t>5. Werkzaamheden op hoofdlijnen</w:t>
      </w:r>
    </w:p>
    <w:p w14:paraId="4D7D8E9B" w14:textId="6EC75FC6" w:rsidR="008A607F" w:rsidRPr="003536D4" w:rsidRDefault="006C7D3C" w:rsidP="008A607F">
      <w:pPr>
        <w:spacing w:after="0"/>
      </w:pPr>
      <w:r w:rsidRPr="003536D4">
        <w:t xml:space="preserve">1. </w:t>
      </w:r>
      <w:r w:rsidR="008A607F" w:rsidRPr="003536D4">
        <w:t>Statistisch fundament (CBS)</w:t>
      </w:r>
    </w:p>
    <w:p w14:paraId="64D4B10A" w14:textId="77777777" w:rsidR="008A607F" w:rsidRPr="003536D4" w:rsidRDefault="008A607F" w:rsidP="005360F7">
      <w:pPr>
        <w:numPr>
          <w:ilvl w:val="0"/>
          <w:numId w:val="26"/>
        </w:numPr>
        <w:spacing w:after="0"/>
      </w:pPr>
      <w:r w:rsidRPr="003536D4">
        <w:t>Ontwikkeling van de ORET op basis van ESR en nationale rekeningen.</w:t>
      </w:r>
    </w:p>
    <w:p w14:paraId="4E98B994" w14:textId="77777777" w:rsidR="008A607F" w:rsidRPr="003536D4" w:rsidRDefault="008A607F" w:rsidP="005360F7">
      <w:pPr>
        <w:numPr>
          <w:ilvl w:val="0"/>
          <w:numId w:val="26"/>
        </w:numPr>
        <w:spacing w:after="0"/>
      </w:pPr>
      <w:r w:rsidRPr="003536D4">
        <w:t>Scopebepaling en afstemming met Klimaatnota, Miljoenennota en CBS-afdelingen.</w:t>
      </w:r>
    </w:p>
    <w:p w14:paraId="541440A6" w14:textId="77777777" w:rsidR="008A607F" w:rsidRPr="003536D4" w:rsidRDefault="008A607F" w:rsidP="005360F7">
      <w:pPr>
        <w:numPr>
          <w:ilvl w:val="0"/>
          <w:numId w:val="26"/>
        </w:numPr>
        <w:spacing w:after="0"/>
      </w:pPr>
      <w:r w:rsidRPr="003536D4">
        <w:t>Integratie van SISA-data voor kas-transactieharmonisatie.</w:t>
      </w:r>
    </w:p>
    <w:p w14:paraId="28011100" w14:textId="77777777" w:rsidR="008A607F" w:rsidRPr="003536D4" w:rsidRDefault="008A607F" w:rsidP="005360F7">
      <w:pPr>
        <w:numPr>
          <w:ilvl w:val="0"/>
          <w:numId w:val="26"/>
        </w:numPr>
        <w:spacing w:after="0"/>
      </w:pPr>
      <w:r w:rsidRPr="003536D4">
        <w:t>Verfijning van registraties en correctie van suboptimale boekingen.</w:t>
      </w:r>
    </w:p>
    <w:p w14:paraId="4BF5E7AB" w14:textId="77777777" w:rsidR="008A607F" w:rsidRPr="003536D4" w:rsidRDefault="008A607F" w:rsidP="005360F7">
      <w:pPr>
        <w:numPr>
          <w:ilvl w:val="0"/>
          <w:numId w:val="26"/>
        </w:numPr>
        <w:spacing w:after="0"/>
      </w:pPr>
      <w:r w:rsidRPr="003536D4">
        <w:t>Structurering van productieproces en jaarlijkse actualisatie.</w:t>
      </w:r>
    </w:p>
    <w:p w14:paraId="33C56D94" w14:textId="77777777" w:rsidR="008A607F" w:rsidRPr="003536D4" w:rsidRDefault="008A607F" w:rsidP="008A607F">
      <w:pPr>
        <w:spacing w:after="0"/>
      </w:pPr>
    </w:p>
    <w:p w14:paraId="3809942B" w14:textId="6FDCED51" w:rsidR="008A607F" w:rsidRPr="003536D4" w:rsidRDefault="008A607F" w:rsidP="008A607F">
      <w:pPr>
        <w:spacing w:after="0"/>
      </w:pPr>
      <w:r w:rsidRPr="003536D4">
        <w:t xml:space="preserve">2. Beleidsanalyse en </w:t>
      </w:r>
      <w:r w:rsidR="004D2082">
        <w:t>scenarioverkenning</w:t>
      </w:r>
      <w:r w:rsidR="004D2082" w:rsidRPr="003536D4">
        <w:t xml:space="preserve"> </w:t>
      </w:r>
      <w:r w:rsidRPr="003536D4">
        <w:t>(CPB)</w:t>
      </w:r>
    </w:p>
    <w:p w14:paraId="62860172" w14:textId="77541C98" w:rsidR="008A607F" w:rsidRPr="003536D4" w:rsidRDefault="008A607F" w:rsidP="005360F7">
      <w:pPr>
        <w:numPr>
          <w:ilvl w:val="0"/>
          <w:numId w:val="27"/>
        </w:numPr>
        <w:spacing w:after="0"/>
      </w:pPr>
      <w:r w:rsidRPr="003536D4">
        <w:t>CPB-publicatie ‘Langetermijn</w:t>
      </w:r>
      <w:r w:rsidR="0074076C">
        <w:t xml:space="preserve"> </w:t>
      </w:r>
      <w:r w:rsidRPr="003536D4">
        <w:t xml:space="preserve">overheidsfinanciën’ </w:t>
      </w:r>
      <w:r w:rsidR="00D9582E">
        <w:t>en de impact van klimaatbeleid</w:t>
      </w:r>
    </w:p>
    <w:p w14:paraId="741B74F7" w14:textId="20350CFF" w:rsidR="008A607F" w:rsidRPr="003536D4" w:rsidRDefault="00D9582E" w:rsidP="007C488B">
      <w:pPr>
        <w:numPr>
          <w:ilvl w:val="1"/>
          <w:numId w:val="5"/>
        </w:numPr>
        <w:spacing w:after="0"/>
      </w:pPr>
      <w:r>
        <w:t>Onderzoekt de impact van</w:t>
      </w:r>
      <w:r w:rsidR="008A607F" w:rsidRPr="003536D4">
        <w:t xml:space="preserve"> klimaatbeleid en</w:t>
      </w:r>
      <w:r w:rsidR="0074076C">
        <w:t xml:space="preserve"> de</w:t>
      </w:r>
      <w:r w:rsidR="008A607F" w:rsidRPr="003536D4">
        <w:t xml:space="preserve"> energietransitie</w:t>
      </w:r>
      <w:r w:rsidR="0074076C">
        <w:t xml:space="preserve"> op de </w:t>
      </w:r>
      <w:r w:rsidR="00671525">
        <w:t>lange termijn</w:t>
      </w:r>
      <w:r w:rsidR="0074076C">
        <w:t xml:space="preserve"> </w:t>
      </w:r>
      <w:r w:rsidR="00671525">
        <w:t>overheidsfinanciën</w:t>
      </w:r>
    </w:p>
    <w:p w14:paraId="5C6322FC" w14:textId="77777777" w:rsidR="008A607F" w:rsidRPr="003536D4" w:rsidRDefault="008A607F" w:rsidP="007C488B">
      <w:pPr>
        <w:numPr>
          <w:ilvl w:val="1"/>
          <w:numId w:val="5"/>
        </w:numPr>
        <w:spacing w:after="0"/>
      </w:pPr>
      <w:r w:rsidRPr="003536D4">
        <w:t xml:space="preserve">Zowel de effecten op de overheidsinkomsten als op uitgaven worden in beeld gebracht. </w:t>
      </w:r>
    </w:p>
    <w:p w14:paraId="6242161B" w14:textId="77777777" w:rsidR="008A607F" w:rsidRPr="003536D4" w:rsidRDefault="008A607F" w:rsidP="005360F7">
      <w:pPr>
        <w:numPr>
          <w:ilvl w:val="0"/>
          <w:numId w:val="27"/>
        </w:numPr>
        <w:spacing w:after="0"/>
      </w:pPr>
      <w:r w:rsidRPr="003536D4">
        <w:t xml:space="preserve">CPB-publicatie ‘Perspectieven op Energiebelasting’ </w:t>
      </w:r>
    </w:p>
    <w:p w14:paraId="09FC9932" w14:textId="77777777" w:rsidR="00EF335E" w:rsidRPr="003536D4" w:rsidRDefault="00EF335E" w:rsidP="00EF335E">
      <w:pPr>
        <w:numPr>
          <w:ilvl w:val="1"/>
          <w:numId w:val="27"/>
        </w:numPr>
        <w:spacing w:after="0"/>
      </w:pPr>
      <w:r w:rsidRPr="003536D4">
        <w:t>Het fenomeen van grondslagerosie zal worden onderzocht.</w:t>
      </w:r>
    </w:p>
    <w:p w14:paraId="3A8DC24C" w14:textId="77777777" w:rsidR="00EF335E" w:rsidRPr="003536D4" w:rsidRDefault="00EF335E" w:rsidP="00EF335E">
      <w:pPr>
        <w:numPr>
          <w:ilvl w:val="1"/>
          <w:numId w:val="27"/>
        </w:numPr>
        <w:spacing w:after="0"/>
      </w:pPr>
      <w:r w:rsidRPr="003536D4">
        <w:t xml:space="preserve">Onderzoek naar alternatieve </w:t>
      </w:r>
      <w:r>
        <w:t>inrichting energiebelasting</w:t>
      </w:r>
      <w:r w:rsidRPr="003536D4">
        <w:t>.</w:t>
      </w:r>
    </w:p>
    <w:p w14:paraId="6B63A640" w14:textId="77777777" w:rsidR="00EF335E" w:rsidRPr="003536D4" w:rsidRDefault="00EF335E" w:rsidP="00EF335E">
      <w:pPr>
        <w:numPr>
          <w:ilvl w:val="1"/>
          <w:numId w:val="27"/>
        </w:numPr>
        <w:spacing w:after="0"/>
      </w:pPr>
      <w:r w:rsidRPr="003536D4">
        <w:t xml:space="preserve">Analyse van belastingheffing </w:t>
      </w:r>
      <w:r>
        <w:t xml:space="preserve">in het energiedomein </w:t>
      </w:r>
      <w:r w:rsidRPr="003536D4">
        <w:t>in relatie tot beleidsdoelen energietransitie.</w:t>
      </w:r>
    </w:p>
    <w:p w14:paraId="663108CF" w14:textId="77777777" w:rsidR="008A607F" w:rsidRPr="003536D4" w:rsidRDefault="008A607F" w:rsidP="008A607F">
      <w:pPr>
        <w:spacing w:after="0"/>
      </w:pPr>
    </w:p>
    <w:p w14:paraId="022BD74D" w14:textId="77777777" w:rsidR="008A607F" w:rsidRPr="003536D4" w:rsidRDefault="008A607F" w:rsidP="008A607F">
      <w:pPr>
        <w:spacing w:after="0"/>
      </w:pPr>
      <w:r w:rsidRPr="003536D4">
        <w:t>3. Financieringsinstrumenten (TNO)</w:t>
      </w:r>
    </w:p>
    <w:p w14:paraId="66EF603D" w14:textId="77777777" w:rsidR="008A607F" w:rsidRPr="003536D4" w:rsidRDefault="008A607F" w:rsidP="005360F7">
      <w:pPr>
        <w:numPr>
          <w:ilvl w:val="0"/>
          <w:numId w:val="28"/>
        </w:numPr>
        <w:spacing w:after="0"/>
      </w:pPr>
      <w:r w:rsidRPr="003536D4">
        <w:t>Inventarisatie van bestaande en potentiële publieke instrumenten (Warmtefonds, InvestNL, ROMs).</w:t>
      </w:r>
    </w:p>
    <w:p w14:paraId="084BF801" w14:textId="77777777" w:rsidR="008A607F" w:rsidRPr="003536D4" w:rsidRDefault="008A607F" w:rsidP="005360F7">
      <w:pPr>
        <w:numPr>
          <w:ilvl w:val="0"/>
          <w:numId w:val="28"/>
        </w:numPr>
        <w:spacing w:after="0"/>
      </w:pPr>
      <w:r w:rsidRPr="003536D4">
        <w:t>Data gap analyse en voorbereiding op integratie in WP7.</w:t>
      </w:r>
    </w:p>
    <w:p w14:paraId="657601CC" w14:textId="77777777" w:rsidR="008A607F" w:rsidRPr="003536D4" w:rsidRDefault="008A607F" w:rsidP="005360F7">
      <w:pPr>
        <w:numPr>
          <w:ilvl w:val="0"/>
          <w:numId w:val="28"/>
        </w:numPr>
        <w:spacing w:after="0"/>
      </w:pPr>
      <w:r w:rsidRPr="003536D4">
        <w:t>Verkenning van koppeling tussen publieke en private financiering.</w:t>
      </w:r>
    </w:p>
    <w:p w14:paraId="7B2FDB3A" w14:textId="77777777" w:rsidR="008A607F" w:rsidRPr="003536D4" w:rsidRDefault="008A607F" w:rsidP="008A607F">
      <w:pPr>
        <w:spacing w:after="0"/>
      </w:pPr>
    </w:p>
    <w:p w14:paraId="75FA4464" w14:textId="0F9179E4" w:rsidR="008A607F" w:rsidRPr="003536D4" w:rsidRDefault="008A607F" w:rsidP="008A607F">
      <w:pPr>
        <w:spacing w:after="0"/>
      </w:pPr>
      <w:r w:rsidRPr="003536D4">
        <w:t>4. Verdieping en integratie</w:t>
      </w:r>
      <w:r w:rsidR="5B2099B3">
        <w:t xml:space="preserve"> (CBS)</w:t>
      </w:r>
    </w:p>
    <w:p w14:paraId="1D1EA824" w14:textId="77777777" w:rsidR="008A607F" w:rsidRPr="003536D4" w:rsidRDefault="008A607F" w:rsidP="005360F7">
      <w:pPr>
        <w:numPr>
          <w:ilvl w:val="0"/>
          <w:numId w:val="29"/>
        </w:numPr>
        <w:spacing w:after="0"/>
      </w:pPr>
      <w:r w:rsidRPr="003536D4">
        <w:t>Verfijning tegensectorinformatie: wie wordt geraakt door welk beleid?</w:t>
      </w:r>
    </w:p>
    <w:p w14:paraId="3C2531A3" w14:textId="77777777" w:rsidR="008A607F" w:rsidRPr="003536D4" w:rsidRDefault="008A607F" w:rsidP="005360F7">
      <w:pPr>
        <w:numPr>
          <w:ilvl w:val="0"/>
          <w:numId w:val="29"/>
        </w:numPr>
        <w:spacing w:after="0"/>
      </w:pPr>
      <w:r w:rsidRPr="003536D4">
        <w:t>Analyse belastingerosie en verdeling via input-outputtabellen.</w:t>
      </w:r>
    </w:p>
    <w:p w14:paraId="79EE1BC5" w14:textId="77777777" w:rsidR="008A607F" w:rsidRPr="003536D4" w:rsidRDefault="008A607F" w:rsidP="005360F7">
      <w:pPr>
        <w:numPr>
          <w:ilvl w:val="0"/>
          <w:numId w:val="29"/>
        </w:numPr>
        <w:spacing w:after="0"/>
      </w:pPr>
      <w:r w:rsidRPr="003536D4">
        <w:t>Verkenning van kosten binnen het overheidsapparaat zelf.</w:t>
      </w:r>
    </w:p>
    <w:p w14:paraId="41D3EEF3" w14:textId="77777777" w:rsidR="00101D25" w:rsidRPr="003536D4" w:rsidRDefault="00101D25" w:rsidP="00101D25">
      <w:pPr>
        <w:spacing w:after="0"/>
        <w:ind w:left="708"/>
      </w:pPr>
    </w:p>
    <w:p w14:paraId="7A82C042" w14:textId="77777777" w:rsidR="00101D25" w:rsidRPr="003536D4" w:rsidRDefault="00101D25" w:rsidP="00CE20F1">
      <w:pPr>
        <w:spacing w:after="0"/>
        <w:rPr>
          <w:b/>
          <w:bCs/>
        </w:rPr>
      </w:pPr>
      <w:r w:rsidRPr="003536D4">
        <w:rPr>
          <w:b/>
          <w:bCs/>
        </w:rPr>
        <w:lastRenderedPageBreak/>
        <w:t>6. Taakverdeling</w:t>
      </w:r>
    </w:p>
    <w:p w14:paraId="1FD2BE6B" w14:textId="77777777" w:rsidR="006C7D3C" w:rsidRPr="003536D4" w:rsidRDefault="006C7D3C" w:rsidP="004D0202">
      <w:pPr>
        <w:numPr>
          <w:ilvl w:val="0"/>
          <w:numId w:val="29"/>
        </w:numPr>
        <w:spacing w:after="0"/>
      </w:pPr>
      <w:r w:rsidRPr="003536D4">
        <w:t>CBS: Statistische tabellen, scopebepaling, SISA-integratie, productieproces, publicatie.</w:t>
      </w:r>
    </w:p>
    <w:p w14:paraId="72DFCBDC" w14:textId="2E405A32" w:rsidR="006C7D3C" w:rsidRPr="003536D4" w:rsidRDefault="006C7D3C" w:rsidP="004D0202">
      <w:pPr>
        <w:numPr>
          <w:ilvl w:val="0"/>
          <w:numId w:val="29"/>
        </w:numPr>
        <w:spacing w:after="0"/>
      </w:pPr>
      <w:r w:rsidRPr="003536D4">
        <w:t>CPB: Beleidsanalyses, scenarioverkenningen.</w:t>
      </w:r>
    </w:p>
    <w:p w14:paraId="394DFED0" w14:textId="0E9CB195" w:rsidR="00101D25" w:rsidRPr="003536D4" w:rsidRDefault="006C7D3C" w:rsidP="004D0202">
      <w:pPr>
        <w:numPr>
          <w:ilvl w:val="0"/>
          <w:numId w:val="29"/>
        </w:numPr>
        <w:spacing w:after="0"/>
      </w:pPr>
      <w:r w:rsidRPr="003536D4">
        <w:t>TNO: Inventarisatie financieringsinstrumenten, koppeling met WP7</w:t>
      </w:r>
      <w:r w:rsidR="00101D25" w:rsidRPr="003536D4">
        <w:t>.</w:t>
      </w:r>
    </w:p>
    <w:p w14:paraId="3CA5CB33" w14:textId="77777777" w:rsidR="00111239" w:rsidRPr="003536D4" w:rsidRDefault="00111239" w:rsidP="00111239">
      <w:pPr>
        <w:spacing w:after="0"/>
      </w:pPr>
    </w:p>
    <w:p w14:paraId="779981D1" w14:textId="2271F514" w:rsidR="00111239" w:rsidRPr="003536D4" w:rsidRDefault="00111239" w:rsidP="0079606B">
      <w:pPr>
        <w:pStyle w:val="Heading3"/>
      </w:pPr>
      <w:bookmarkStart w:id="16" w:name="_Toc209626906"/>
      <w:r w:rsidRPr="003536D4">
        <w:t>4.</w:t>
      </w:r>
      <w:r w:rsidR="004E1A6B" w:rsidRPr="003536D4">
        <w:t>6 WP7</w:t>
      </w:r>
      <w:r w:rsidR="797092A1" w:rsidRPr="003536D4">
        <w:t xml:space="preserve"> Financiering</w:t>
      </w:r>
      <w:bookmarkEnd w:id="16"/>
    </w:p>
    <w:p w14:paraId="233463EC" w14:textId="18AF1A49" w:rsidR="00F47E12" w:rsidRPr="003536D4" w:rsidRDefault="00F47E12" w:rsidP="00CE20F1">
      <w:pPr>
        <w:spacing w:after="0"/>
        <w:rPr>
          <w:b/>
          <w:bCs/>
        </w:rPr>
      </w:pPr>
      <w:r w:rsidRPr="003536D4">
        <w:rPr>
          <w:b/>
          <w:bCs/>
        </w:rPr>
        <w:t>1. Doel</w:t>
      </w:r>
    </w:p>
    <w:p w14:paraId="4F96EB44" w14:textId="235E43A5" w:rsidR="00F47E12" w:rsidRPr="003536D4" w:rsidRDefault="00F47E12" w:rsidP="00BF2148">
      <w:pPr>
        <w:spacing w:after="0"/>
      </w:pPr>
      <w:r w:rsidRPr="003536D4">
        <w:t xml:space="preserve">WP7 richt zich op het in kaart brengen van het financieringslandschap van de energietransitie in Nederland en het verbeteren van de inschatting van vermogenskosten (WACC) voor technologieën in energiesysteemmodellen. De financiering beïnvloedt </w:t>
      </w:r>
      <w:r w:rsidR="001C7D9E" w:rsidRPr="003536D4">
        <w:t xml:space="preserve">de systeemkosten en technologiekeuzes </w:t>
      </w:r>
      <w:r w:rsidR="001C7D9E">
        <w:t xml:space="preserve">en daarmee ook </w:t>
      </w:r>
      <w:r w:rsidR="001C7D9E" w:rsidRPr="003536D4">
        <w:t>de uitvoerbaarheid van de transitie</w:t>
      </w:r>
      <w:r w:rsidRPr="003536D4">
        <w:t>. Dit werkpakket beoogt inzicht te geven in wie investeert, via welke instrumenten, onder welke voorwaarden, en tegen welke kosten. De resultaten ondersteunen beleidsvorming, modellering en scenarioanalyses binnen EIK.</w:t>
      </w:r>
    </w:p>
    <w:p w14:paraId="6BCC7920" w14:textId="77777777" w:rsidR="00F47E12" w:rsidRPr="003536D4" w:rsidRDefault="00F47E12" w:rsidP="00F47E12">
      <w:pPr>
        <w:spacing w:after="0"/>
        <w:ind w:left="708"/>
      </w:pPr>
    </w:p>
    <w:p w14:paraId="5337CD3B" w14:textId="1A3EC657" w:rsidR="00F47E12" w:rsidRPr="003536D4" w:rsidRDefault="00D1533F" w:rsidP="00CE20F1">
      <w:pPr>
        <w:spacing w:after="0"/>
        <w:rPr>
          <w:b/>
          <w:bCs/>
        </w:rPr>
      </w:pPr>
      <w:r w:rsidRPr="003536D4">
        <w:rPr>
          <w:b/>
          <w:bCs/>
        </w:rPr>
        <w:t>2</w:t>
      </w:r>
      <w:r w:rsidR="00F47E12" w:rsidRPr="003536D4">
        <w:rPr>
          <w:b/>
          <w:bCs/>
        </w:rPr>
        <w:t>. Witte vlekken</w:t>
      </w:r>
    </w:p>
    <w:p w14:paraId="4F3DC7CE" w14:textId="166A91E7" w:rsidR="00745879" w:rsidRPr="003536D4" w:rsidRDefault="00745879" w:rsidP="00745879">
      <w:pPr>
        <w:pStyle w:val="ListParagraph"/>
        <w:numPr>
          <w:ilvl w:val="0"/>
          <w:numId w:val="29"/>
        </w:numPr>
        <w:spacing w:after="0"/>
      </w:pPr>
      <w:r>
        <w:t xml:space="preserve">Geen systematische monitoring </w:t>
      </w:r>
      <w:r w:rsidRPr="003536D4">
        <w:t xml:space="preserve">van publieke en private financieringsstromen </w:t>
      </w:r>
      <w:r>
        <w:t xml:space="preserve">en -voorwaarden </w:t>
      </w:r>
      <w:r w:rsidRPr="003536D4">
        <w:t>per sector.</w:t>
      </w:r>
    </w:p>
    <w:p w14:paraId="4C6BE977" w14:textId="29BA3624" w:rsidR="00F47E12" w:rsidRPr="003536D4" w:rsidRDefault="00F47E12" w:rsidP="004D0202">
      <w:pPr>
        <w:numPr>
          <w:ilvl w:val="0"/>
          <w:numId w:val="29"/>
        </w:numPr>
        <w:spacing w:after="0"/>
      </w:pPr>
      <w:r w:rsidRPr="003536D4">
        <w:t>Onvoldoende inzicht in de rol van verschillende financiers en hun instrumenten.</w:t>
      </w:r>
    </w:p>
    <w:p w14:paraId="62E86108" w14:textId="2D75D0C7" w:rsidR="00F47E12" w:rsidRPr="003536D4" w:rsidRDefault="00F47E12" w:rsidP="004D0202">
      <w:pPr>
        <w:numPr>
          <w:ilvl w:val="0"/>
          <w:numId w:val="29"/>
        </w:numPr>
        <w:spacing w:after="0"/>
      </w:pPr>
      <w:r w:rsidRPr="003536D4">
        <w:t>Gebrekkige aansluiting tussen financiële realiteit en WACC-aannames in modellen.</w:t>
      </w:r>
    </w:p>
    <w:p w14:paraId="1D536818" w14:textId="046CAE7B" w:rsidR="00F47E12" w:rsidRPr="003536D4" w:rsidRDefault="00F47E12" w:rsidP="004D0202">
      <w:pPr>
        <w:numPr>
          <w:ilvl w:val="0"/>
          <w:numId w:val="29"/>
        </w:numPr>
        <w:spacing w:after="0"/>
      </w:pPr>
      <w:r w:rsidRPr="003536D4">
        <w:t>Beperkte kennis over technologie-specifieke risico’s en hun impact op financieringskosten.</w:t>
      </w:r>
    </w:p>
    <w:p w14:paraId="23CD2308" w14:textId="77777777" w:rsidR="00F47E12" w:rsidRPr="003536D4" w:rsidRDefault="00F47E12" w:rsidP="00F47E12">
      <w:pPr>
        <w:spacing w:after="0"/>
        <w:ind w:left="708"/>
      </w:pPr>
    </w:p>
    <w:p w14:paraId="0D6A3534" w14:textId="2C86D855" w:rsidR="00385361" w:rsidRPr="003536D4" w:rsidRDefault="00385361" w:rsidP="00CE20F1">
      <w:pPr>
        <w:spacing w:after="0"/>
        <w:rPr>
          <w:b/>
          <w:bCs/>
        </w:rPr>
      </w:pPr>
      <w:r w:rsidRPr="003536D4">
        <w:rPr>
          <w:b/>
          <w:bCs/>
        </w:rPr>
        <w:t xml:space="preserve">3. Samenhang met bestaande programma’s </w:t>
      </w:r>
    </w:p>
    <w:p w14:paraId="1443102B" w14:textId="4017552C" w:rsidR="00026E1B" w:rsidRPr="00026E1B" w:rsidRDefault="00026E1B" w:rsidP="00026E1B">
      <w:pPr>
        <w:spacing w:after="0"/>
      </w:pPr>
      <w:r w:rsidRPr="00026E1B">
        <w:t xml:space="preserve">De werkzaamheden </w:t>
      </w:r>
      <w:r w:rsidR="00FF772E" w:rsidRPr="003536D4">
        <w:t xml:space="preserve">van TNO in WP7 </w:t>
      </w:r>
      <w:r w:rsidRPr="00026E1B">
        <w:t>sluiten aan bij:</w:t>
      </w:r>
    </w:p>
    <w:p w14:paraId="6BCFEBF4" w14:textId="77777777" w:rsidR="00026E1B" w:rsidRPr="00026E1B" w:rsidRDefault="00026E1B" w:rsidP="005360F7">
      <w:pPr>
        <w:numPr>
          <w:ilvl w:val="0"/>
          <w:numId w:val="41"/>
        </w:numPr>
        <w:spacing w:after="0"/>
      </w:pPr>
      <w:r w:rsidRPr="00026E1B">
        <w:t>TNO’s bredere inzet op techno-economische modellering van de energietransitie, waaronder eerdere studies naar WACC-differentiatie en de financiering van de energietransitie.</w:t>
      </w:r>
    </w:p>
    <w:p w14:paraId="229BE189" w14:textId="77777777" w:rsidR="00026E1B" w:rsidRPr="00026E1B" w:rsidRDefault="00026E1B" w:rsidP="005360F7">
      <w:pPr>
        <w:numPr>
          <w:ilvl w:val="0"/>
          <w:numId w:val="41"/>
        </w:numPr>
        <w:spacing w:after="0"/>
      </w:pPr>
      <w:r w:rsidRPr="00026E1B">
        <w:t>Lopende projecten rond systeemintegratie, financiering en marktordening in de energietransitie.</w:t>
      </w:r>
    </w:p>
    <w:p w14:paraId="5127FBD7" w14:textId="77777777" w:rsidR="00026E1B" w:rsidRPr="00026E1B" w:rsidRDefault="00026E1B" w:rsidP="005360F7">
      <w:pPr>
        <w:numPr>
          <w:ilvl w:val="0"/>
          <w:numId w:val="41"/>
        </w:numPr>
        <w:spacing w:after="0"/>
      </w:pPr>
      <w:r w:rsidRPr="00026E1B">
        <w:t xml:space="preserve">Beleidsadviestrajecten voor ministeries zoals EZK en KGG over investeringsdrempels en risicoreductie. </w:t>
      </w:r>
    </w:p>
    <w:p w14:paraId="05F5545B" w14:textId="77777777" w:rsidR="00026E1B" w:rsidRPr="00026E1B" w:rsidRDefault="00026E1B" w:rsidP="005360F7">
      <w:pPr>
        <w:numPr>
          <w:ilvl w:val="0"/>
          <w:numId w:val="41"/>
        </w:numPr>
        <w:spacing w:after="0"/>
      </w:pPr>
      <w:r w:rsidRPr="00026E1B">
        <w:t>De samenwerking met financiële instellingen (zoals InvestNL, BNG, banken en pensioenfondsen) in WP7 bouwt voort op bestaande netwerken en eerdere verkenningen van financieringsmechanismen in de gebouwde omgeving, industrie en energievoorziening.</w:t>
      </w:r>
    </w:p>
    <w:p w14:paraId="2FB1D418" w14:textId="77777777" w:rsidR="00026E1B" w:rsidRPr="00026E1B" w:rsidRDefault="00026E1B" w:rsidP="00FF772E">
      <w:pPr>
        <w:spacing w:after="0"/>
      </w:pPr>
      <w:r w:rsidRPr="00026E1B">
        <w:rPr>
          <w:b/>
          <w:bCs/>
        </w:rPr>
        <w:t>CBS</w:t>
      </w:r>
    </w:p>
    <w:p w14:paraId="54225690" w14:textId="5A86295A" w:rsidR="00026E1B" w:rsidRPr="00026E1B" w:rsidRDefault="00FF772E" w:rsidP="00FF772E">
      <w:pPr>
        <w:spacing w:after="0"/>
      </w:pPr>
      <w:r w:rsidRPr="003536D4">
        <w:t xml:space="preserve">Het werk van CBS via data-analyse en gap-analyse vindt plaats in </w:t>
      </w:r>
      <w:r w:rsidR="00026E1B" w:rsidRPr="00026E1B">
        <w:t xml:space="preserve">samenhang met: </w:t>
      </w:r>
    </w:p>
    <w:p w14:paraId="445FB4D8" w14:textId="77777777" w:rsidR="00026E1B" w:rsidRPr="00026E1B" w:rsidRDefault="00026E1B" w:rsidP="005360F7">
      <w:pPr>
        <w:numPr>
          <w:ilvl w:val="0"/>
          <w:numId w:val="42"/>
        </w:numPr>
        <w:spacing w:after="0"/>
      </w:pPr>
      <w:r w:rsidRPr="00026E1B">
        <w:t>De Overheidsrekening Energietransitie (ORET), die ook buiten EIK relevant zijn voor monitoring van klimaatgerelateerde overheidsfinanciën.</w:t>
      </w:r>
    </w:p>
    <w:p w14:paraId="26A996D7" w14:textId="6B011B29" w:rsidR="00026E1B" w:rsidRPr="00026E1B" w:rsidRDefault="00026E1B" w:rsidP="005360F7">
      <w:pPr>
        <w:numPr>
          <w:ilvl w:val="0"/>
          <w:numId w:val="42"/>
        </w:numPr>
        <w:spacing w:after="0"/>
      </w:pPr>
      <w:r w:rsidRPr="00026E1B">
        <w:t>Lopende werkzaamheden binnen de afdelingen Overheidsfinanciën, en Milieurekeningen, gericht op het verbeteren van statistische informatie over subsidies, belastingen en investeringen in duurzaamheid en het meten van financierings</w:t>
      </w:r>
      <w:r w:rsidR="00B75A3A">
        <w:t>s</w:t>
      </w:r>
      <w:r w:rsidRPr="00026E1B">
        <w:t xml:space="preserve">tromen bij voorbeeld via de revolverende fondsen. </w:t>
      </w:r>
    </w:p>
    <w:p w14:paraId="530C7DD0" w14:textId="77777777" w:rsidR="00026E1B" w:rsidRPr="00026E1B" w:rsidRDefault="00026E1B" w:rsidP="005360F7">
      <w:pPr>
        <w:numPr>
          <w:ilvl w:val="0"/>
          <w:numId w:val="42"/>
        </w:numPr>
        <w:spacing w:after="0"/>
      </w:pPr>
      <w:r w:rsidRPr="00026E1B">
        <w:t>CBS’ bredere rol in het leveren van input voor beleidsmonitoring en daarmee scenario-onderbouwing, bijvoorbeeld voor het Klimaatbeleid en de Nationale Energieverkenning (NEV).</w:t>
      </w:r>
    </w:p>
    <w:p w14:paraId="214367E3" w14:textId="6E54EF64" w:rsidR="00026E1B" w:rsidRPr="00026E1B" w:rsidRDefault="00026E1B" w:rsidP="00FF772E">
      <w:pPr>
        <w:spacing w:after="0"/>
        <w:rPr>
          <w:b/>
          <w:bCs/>
        </w:rPr>
      </w:pPr>
      <w:r w:rsidRPr="00026E1B">
        <w:rPr>
          <w:b/>
          <w:bCs/>
        </w:rPr>
        <w:t>PBL</w:t>
      </w:r>
    </w:p>
    <w:p w14:paraId="31F52258" w14:textId="77777777" w:rsidR="00026E1B" w:rsidRPr="00026E1B" w:rsidRDefault="00026E1B" w:rsidP="00FF772E">
      <w:pPr>
        <w:spacing w:after="0"/>
      </w:pPr>
      <w:r w:rsidRPr="00026E1B">
        <w:t>Hoewel PBL geen uitvoerende partij is in WP7, is het betrokken bij validatie van de WACC-methodologie en toepassing in het OPERA-model. Dit sluit aan bij:</w:t>
      </w:r>
    </w:p>
    <w:p w14:paraId="24334A42" w14:textId="766232CE" w:rsidR="00026E1B" w:rsidRPr="00026E1B" w:rsidRDefault="00026E1B" w:rsidP="005360F7">
      <w:pPr>
        <w:numPr>
          <w:ilvl w:val="0"/>
          <w:numId w:val="42"/>
        </w:numPr>
        <w:tabs>
          <w:tab w:val="num" w:pos="1440"/>
        </w:tabs>
        <w:spacing w:after="0"/>
      </w:pPr>
      <w:r w:rsidRPr="00026E1B">
        <w:lastRenderedPageBreak/>
        <w:t>PBL’s structurele inzet op systeemkostenmodellering en scenarioanalyse in het kader van de Klimaat- en Energieverkenning (KEV), II3050 en andere langetermijnprojecties.</w:t>
      </w:r>
    </w:p>
    <w:p w14:paraId="5EB499F8" w14:textId="77777777" w:rsidR="00AA4D37" w:rsidRPr="003536D4" w:rsidRDefault="00026E1B" w:rsidP="005360F7">
      <w:pPr>
        <w:numPr>
          <w:ilvl w:val="0"/>
          <w:numId w:val="42"/>
        </w:numPr>
        <w:tabs>
          <w:tab w:val="num" w:pos="1440"/>
        </w:tabs>
        <w:spacing w:after="0"/>
        <w:ind w:left="708"/>
        <w:rPr>
          <w:b/>
          <w:bCs/>
        </w:rPr>
      </w:pPr>
      <w:r w:rsidRPr="00026E1B">
        <w:t>De behoefte aan realistischere WACC-inschattingen in modellen die PBL gebruikt voor beleidsadvies aan het Rijk.</w:t>
      </w:r>
    </w:p>
    <w:p w14:paraId="1461F7C0" w14:textId="3A81540D" w:rsidR="00385361" w:rsidRPr="003536D4" w:rsidRDefault="00AA4D37" w:rsidP="005360F7">
      <w:pPr>
        <w:numPr>
          <w:ilvl w:val="0"/>
          <w:numId w:val="42"/>
        </w:numPr>
        <w:tabs>
          <w:tab w:val="num" w:pos="1440"/>
        </w:tabs>
        <w:spacing w:after="0"/>
        <w:ind w:left="708"/>
        <w:rPr>
          <w:b/>
          <w:bCs/>
        </w:rPr>
      </w:pPr>
      <w:r w:rsidRPr="003536D4">
        <w:t>In e</w:t>
      </w:r>
      <w:r w:rsidR="00026E1B" w:rsidRPr="003536D4">
        <w:t>erdere samenwerking met TNO en CPB in het kader van de “Kansrijk klimaatbeleid”-studies</w:t>
      </w:r>
      <w:r w:rsidR="008A003A" w:rsidRPr="003536D4">
        <w:t xml:space="preserve"> kwamen ook </w:t>
      </w:r>
      <w:r w:rsidR="00026E1B" w:rsidRPr="003536D4">
        <w:t>financieringsaspecten aan bod</w:t>
      </w:r>
    </w:p>
    <w:p w14:paraId="361A8FDA" w14:textId="77777777" w:rsidR="008A003A" w:rsidRPr="003536D4" w:rsidRDefault="008A003A" w:rsidP="008A003A">
      <w:pPr>
        <w:spacing w:after="0"/>
        <w:ind w:left="348"/>
        <w:rPr>
          <w:b/>
          <w:bCs/>
        </w:rPr>
      </w:pPr>
    </w:p>
    <w:p w14:paraId="4B31B8B9" w14:textId="4E177946" w:rsidR="00F47E12" w:rsidRPr="003536D4" w:rsidRDefault="00385361" w:rsidP="00CE20F1">
      <w:pPr>
        <w:spacing w:after="0"/>
        <w:rPr>
          <w:b/>
          <w:bCs/>
        </w:rPr>
      </w:pPr>
      <w:r w:rsidRPr="003536D4">
        <w:rPr>
          <w:b/>
          <w:bCs/>
        </w:rPr>
        <w:t>4</w:t>
      </w:r>
      <w:r w:rsidR="00F47E12" w:rsidRPr="003536D4">
        <w:rPr>
          <w:b/>
          <w:bCs/>
        </w:rPr>
        <w:t>. Op te leveren producten</w:t>
      </w:r>
    </w:p>
    <w:p w14:paraId="08201EC6" w14:textId="08D6D6FC" w:rsidR="00F47E12" w:rsidRPr="00984C41" w:rsidRDefault="00F47E12" w:rsidP="00BF2148">
      <w:pPr>
        <w:spacing w:after="0"/>
        <w:rPr>
          <w:b/>
          <w:bCs/>
        </w:rPr>
      </w:pPr>
      <w:r w:rsidRPr="00984C41">
        <w:rPr>
          <w:b/>
          <w:bCs/>
        </w:rPr>
        <w:t>2025</w:t>
      </w:r>
    </w:p>
    <w:p w14:paraId="073EF268" w14:textId="77777777" w:rsidR="00693D97" w:rsidRDefault="00693D97" w:rsidP="00693D97">
      <w:pPr>
        <w:pStyle w:val="ListParagraph"/>
        <w:numPr>
          <w:ilvl w:val="0"/>
          <w:numId w:val="18"/>
        </w:numPr>
        <w:spacing w:after="0"/>
      </w:pPr>
      <w:r>
        <w:t>Ontwikkeling conceptnotitie financieringsstrategieën en randvoorwaarden (TNO).</w:t>
      </w:r>
    </w:p>
    <w:p w14:paraId="14E625B3" w14:textId="77777777" w:rsidR="00693D97" w:rsidRPr="003536D4" w:rsidRDefault="00693D97" w:rsidP="00693D97">
      <w:pPr>
        <w:pStyle w:val="ListParagraph"/>
        <w:numPr>
          <w:ilvl w:val="0"/>
          <w:numId w:val="18"/>
        </w:numPr>
        <w:spacing w:after="0"/>
      </w:pPr>
      <w:r w:rsidRPr="003536D4">
        <w:t xml:space="preserve">Ontwikkeling </w:t>
      </w:r>
      <w:r>
        <w:t xml:space="preserve">concept </w:t>
      </w:r>
      <w:r w:rsidRPr="003536D4">
        <w:t>methodologie voor WACC-inschatting per technologie</w:t>
      </w:r>
      <w:r>
        <w:t xml:space="preserve"> (TNO)</w:t>
      </w:r>
      <w:r w:rsidRPr="003536D4">
        <w:t>.</w:t>
      </w:r>
    </w:p>
    <w:p w14:paraId="5D7DB965" w14:textId="77777777" w:rsidR="00F47E12" w:rsidRPr="003536D4" w:rsidRDefault="00F47E12" w:rsidP="00BF2148">
      <w:pPr>
        <w:spacing w:after="0"/>
      </w:pPr>
    </w:p>
    <w:p w14:paraId="3B3E43AA" w14:textId="6F8C6CAB" w:rsidR="00F47E12" w:rsidRPr="00984C41" w:rsidRDefault="00F47E12" w:rsidP="00BF2148">
      <w:pPr>
        <w:spacing w:after="0"/>
        <w:rPr>
          <w:b/>
          <w:bCs/>
        </w:rPr>
      </w:pPr>
      <w:r w:rsidRPr="00984C41">
        <w:rPr>
          <w:b/>
          <w:bCs/>
        </w:rPr>
        <w:t>2026</w:t>
      </w:r>
    </w:p>
    <w:p w14:paraId="1AA29A95" w14:textId="77777777" w:rsidR="00B51ACC" w:rsidRPr="003536D4" w:rsidRDefault="00B51ACC" w:rsidP="00B51ACC">
      <w:pPr>
        <w:pStyle w:val="ListParagraph"/>
        <w:numPr>
          <w:ilvl w:val="0"/>
          <w:numId w:val="18"/>
        </w:numPr>
        <w:spacing w:after="0"/>
      </w:pPr>
      <w:r w:rsidRPr="003536D4">
        <w:t>Inventarisatie van publieke en private financieringsinstrumenten (TNO).</w:t>
      </w:r>
    </w:p>
    <w:p w14:paraId="6B10FE8C" w14:textId="77777777" w:rsidR="00B51ACC" w:rsidRPr="003536D4" w:rsidRDefault="00B51ACC" w:rsidP="00B51ACC">
      <w:pPr>
        <w:pStyle w:val="ListParagraph"/>
        <w:numPr>
          <w:ilvl w:val="0"/>
          <w:numId w:val="18"/>
        </w:numPr>
        <w:spacing w:after="0"/>
      </w:pPr>
      <w:r w:rsidRPr="003536D4">
        <w:t>Interviews met financiers en projectontwikkelaars</w:t>
      </w:r>
      <w:r>
        <w:t xml:space="preserve"> (TNO).</w:t>
      </w:r>
    </w:p>
    <w:p w14:paraId="06023873" w14:textId="77777777" w:rsidR="00B51ACC" w:rsidRDefault="00B51ACC" w:rsidP="00B51ACC">
      <w:pPr>
        <w:pStyle w:val="ListParagraph"/>
        <w:numPr>
          <w:ilvl w:val="0"/>
          <w:numId w:val="18"/>
        </w:numPr>
        <w:spacing w:after="0"/>
      </w:pPr>
      <w:r w:rsidRPr="003536D4">
        <w:t>Gap-analyse van beschikbare data en vereisten (TNO, CBS).</w:t>
      </w:r>
    </w:p>
    <w:p w14:paraId="1E3C435C" w14:textId="77777777" w:rsidR="00B51ACC" w:rsidRDefault="00B51ACC" w:rsidP="00B51ACC">
      <w:pPr>
        <w:pStyle w:val="ListParagraph"/>
        <w:numPr>
          <w:ilvl w:val="0"/>
          <w:numId w:val="18"/>
        </w:numPr>
        <w:spacing w:after="0"/>
      </w:pPr>
      <w:r>
        <w:t>Ontwikkeling van verschillende verhaallijnen met financieringsstrategieën en randvoorwaarden</w:t>
      </w:r>
      <w:r w:rsidRPr="003536D4">
        <w:t>.</w:t>
      </w:r>
    </w:p>
    <w:p w14:paraId="08F0E104" w14:textId="77777777" w:rsidR="00B51ACC" w:rsidRPr="003536D4" w:rsidRDefault="00B51ACC" w:rsidP="00B51ACC">
      <w:pPr>
        <w:pStyle w:val="ListParagraph"/>
        <w:numPr>
          <w:ilvl w:val="0"/>
          <w:numId w:val="18"/>
        </w:numPr>
        <w:spacing w:after="0"/>
      </w:pPr>
      <w:r w:rsidRPr="003536D4">
        <w:t>Call to action en workshop met Financiën en EZK over sturing op financiering.</w:t>
      </w:r>
    </w:p>
    <w:p w14:paraId="1BF4F999" w14:textId="77777777" w:rsidR="00B51ACC" w:rsidRPr="003536D4" w:rsidRDefault="00B51ACC" w:rsidP="00B51ACC">
      <w:pPr>
        <w:pStyle w:val="ListParagraph"/>
        <w:numPr>
          <w:ilvl w:val="0"/>
          <w:numId w:val="18"/>
        </w:numPr>
        <w:spacing w:after="0"/>
      </w:pPr>
      <w:r w:rsidRPr="003536D4">
        <w:t>Validatie van WACC-methodologie via interne workshop (TNO, CBS, PBL).</w:t>
      </w:r>
    </w:p>
    <w:p w14:paraId="20181D54" w14:textId="77777777" w:rsidR="00B51ACC" w:rsidRPr="003536D4" w:rsidRDefault="00B51ACC" w:rsidP="00B51ACC">
      <w:pPr>
        <w:pStyle w:val="ListParagraph"/>
        <w:numPr>
          <w:ilvl w:val="0"/>
          <w:numId w:val="18"/>
        </w:numPr>
        <w:spacing w:after="0"/>
      </w:pPr>
      <w:r w:rsidRPr="003536D4">
        <w:t>Toepassing WACC-methodologie op OPERA-technologieën.</w:t>
      </w:r>
    </w:p>
    <w:p w14:paraId="5829E293" w14:textId="77777777" w:rsidR="00B51ACC" w:rsidRPr="003536D4" w:rsidRDefault="00B51ACC" w:rsidP="00B51ACC">
      <w:pPr>
        <w:pStyle w:val="ListParagraph"/>
        <w:numPr>
          <w:ilvl w:val="0"/>
          <w:numId w:val="18"/>
        </w:numPr>
        <w:spacing w:after="0"/>
      </w:pPr>
      <w:r w:rsidRPr="003536D4">
        <w:t>Analyse van effecten van WACC-differentiatie op systeemkosten en investeringsbeslissingen.</w:t>
      </w:r>
    </w:p>
    <w:p w14:paraId="056AEF46" w14:textId="77777777" w:rsidR="00F47E12" w:rsidRPr="003536D4" w:rsidRDefault="00F47E12" w:rsidP="00BF2148">
      <w:pPr>
        <w:spacing w:after="0"/>
      </w:pPr>
    </w:p>
    <w:p w14:paraId="726A03E7" w14:textId="247BE1E4" w:rsidR="00F47E12" w:rsidRPr="00984C41" w:rsidRDefault="00F47E12" w:rsidP="00BF2148">
      <w:pPr>
        <w:spacing w:after="0"/>
        <w:rPr>
          <w:b/>
          <w:bCs/>
        </w:rPr>
      </w:pPr>
      <w:r w:rsidRPr="00984C41">
        <w:rPr>
          <w:b/>
          <w:bCs/>
        </w:rPr>
        <w:t>2027</w:t>
      </w:r>
    </w:p>
    <w:p w14:paraId="6824ACF3" w14:textId="13516265" w:rsidR="00F47E12" w:rsidRPr="003536D4" w:rsidRDefault="00F47E12" w:rsidP="005360F7">
      <w:pPr>
        <w:pStyle w:val="ListParagraph"/>
        <w:numPr>
          <w:ilvl w:val="0"/>
          <w:numId w:val="18"/>
        </w:numPr>
        <w:spacing w:after="0"/>
      </w:pPr>
      <w:r w:rsidRPr="003536D4">
        <w:t>Advies aan beleidsmakers over technologieën met grootste publieke-private WACC-gap.</w:t>
      </w:r>
    </w:p>
    <w:p w14:paraId="620BE62E" w14:textId="75CF00CC" w:rsidR="00F47E12" w:rsidRPr="003536D4" w:rsidRDefault="00F47E12" w:rsidP="005360F7">
      <w:pPr>
        <w:pStyle w:val="ListParagraph"/>
        <w:numPr>
          <w:ilvl w:val="0"/>
          <w:numId w:val="18"/>
        </w:numPr>
        <w:spacing w:after="0"/>
      </w:pPr>
      <w:r w:rsidRPr="003536D4">
        <w:t>Input voor WP2 (systeemkosten) en WP6 (overheidsfinanciën).</w:t>
      </w:r>
    </w:p>
    <w:p w14:paraId="7D8A4EDF" w14:textId="77777777" w:rsidR="00F47E12" w:rsidRPr="003536D4" w:rsidRDefault="00F47E12" w:rsidP="00BF2148">
      <w:pPr>
        <w:spacing w:after="0"/>
      </w:pPr>
    </w:p>
    <w:p w14:paraId="70267882" w14:textId="3125D942" w:rsidR="00F47E12" w:rsidRPr="003536D4" w:rsidRDefault="00385361" w:rsidP="00CE20F1">
      <w:pPr>
        <w:spacing w:after="0"/>
        <w:rPr>
          <w:b/>
          <w:bCs/>
        </w:rPr>
      </w:pPr>
      <w:r w:rsidRPr="003536D4">
        <w:rPr>
          <w:b/>
          <w:bCs/>
        </w:rPr>
        <w:t>5</w:t>
      </w:r>
      <w:r w:rsidR="00F47E12" w:rsidRPr="003536D4">
        <w:rPr>
          <w:b/>
          <w:bCs/>
        </w:rPr>
        <w:t xml:space="preserve">. Werkzaamheden op hoofdlijnen </w:t>
      </w:r>
    </w:p>
    <w:p w14:paraId="4320C9EB" w14:textId="0725B96D" w:rsidR="00F47E12" w:rsidRPr="003536D4" w:rsidRDefault="00D71BB5" w:rsidP="00D71BB5">
      <w:pPr>
        <w:spacing w:after="0"/>
      </w:pPr>
      <w:r w:rsidRPr="003536D4">
        <w:t xml:space="preserve">1. </w:t>
      </w:r>
      <w:r w:rsidR="00F47E12" w:rsidRPr="003536D4">
        <w:t>Financieringslandschap (publiek en privaat)</w:t>
      </w:r>
    </w:p>
    <w:p w14:paraId="5BEF0E0B" w14:textId="30029A20" w:rsidR="00F47E12" w:rsidRPr="003536D4" w:rsidRDefault="00F47E12" w:rsidP="004D0202">
      <w:pPr>
        <w:pStyle w:val="ListParagraph"/>
        <w:numPr>
          <w:ilvl w:val="0"/>
          <w:numId w:val="18"/>
        </w:numPr>
        <w:spacing w:after="0"/>
      </w:pPr>
      <w:r w:rsidRPr="003536D4">
        <w:t>Bureauonderzoek en interviews met stakeholders (banken, InvestNL, pensioenfondsen, energiebedrijven).</w:t>
      </w:r>
    </w:p>
    <w:p w14:paraId="7CFA9562" w14:textId="2E8ADD4C" w:rsidR="00F47E12" w:rsidRPr="003536D4" w:rsidRDefault="00F47E12" w:rsidP="004D0202">
      <w:pPr>
        <w:pStyle w:val="ListParagraph"/>
        <w:numPr>
          <w:ilvl w:val="0"/>
          <w:numId w:val="18"/>
        </w:numPr>
        <w:spacing w:after="0"/>
      </w:pPr>
      <w:r w:rsidRPr="003536D4">
        <w:t>Mapping van financieringsstromen per sector .</w:t>
      </w:r>
    </w:p>
    <w:p w14:paraId="3441C531" w14:textId="3DF89451" w:rsidR="00F47E12" w:rsidRPr="003536D4" w:rsidRDefault="00F47E12" w:rsidP="004D0202">
      <w:pPr>
        <w:pStyle w:val="ListParagraph"/>
        <w:numPr>
          <w:ilvl w:val="0"/>
          <w:numId w:val="18"/>
        </w:numPr>
        <w:spacing w:after="0"/>
      </w:pPr>
      <w:r w:rsidRPr="003536D4">
        <w:t>Scorecard en data gap-analyse van toegankelijkheid en beschikbaarheid van financiële data.</w:t>
      </w:r>
    </w:p>
    <w:p w14:paraId="5A36B48D" w14:textId="3FE47980" w:rsidR="00F47E12" w:rsidRPr="003536D4" w:rsidRDefault="00F47E12" w:rsidP="004D0202">
      <w:pPr>
        <w:pStyle w:val="ListParagraph"/>
        <w:numPr>
          <w:ilvl w:val="0"/>
          <w:numId w:val="18"/>
        </w:numPr>
        <w:spacing w:after="0"/>
      </w:pPr>
      <w:r w:rsidRPr="003536D4">
        <w:t>Verhalende ontwikkeling van alternatieve financieringsstrategieën.</w:t>
      </w:r>
    </w:p>
    <w:p w14:paraId="7FB9778F" w14:textId="53D8D8F8" w:rsidR="00F47E12" w:rsidRPr="003536D4" w:rsidRDefault="00F47E12" w:rsidP="004D0202">
      <w:pPr>
        <w:pStyle w:val="ListParagraph"/>
        <w:numPr>
          <w:ilvl w:val="0"/>
          <w:numId w:val="18"/>
        </w:numPr>
        <w:spacing w:after="0"/>
      </w:pPr>
      <w:r w:rsidRPr="003536D4">
        <w:t>Samenwerking met WP6 voor statistische onderbouwing van overheidsinstrumenten.</w:t>
      </w:r>
    </w:p>
    <w:p w14:paraId="092CB033" w14:textId="77777777" w:rsidR="00F47E12" w:rsidRPr="003536D4" w:rsidRDefault="00F47E12" w:rsidP="00F47E12">
      <w:pPr>
        <w:spacing w:after="0"/>
        <w:ind w:left="708"/>
      </w:pPr>
    </w:p>
    <w:p w14:paraId="127042C3" w14:textId="540D3CE6" w:rsidR="00F47E12" w:rsidRPr="003536D4" w:rsidRDefault="00F47E12" w:rsidP="00D71BB5">
      <w:pPr>
        <w:spacing w:after="0"/>
      </w:pPr>
      <w:r w:rsidRPr="003536D4">
        <w:t>2. Vermogenskosten (WACC)</w:t>
      </w:r>
    </w:p>
    <w:p w14:paraId="77BDE916" w14:textId="0A1C30B1" w:rsidR="00F47E12" w:rsidRPr="003536D4" w:rsidRDefault="00F47E12" w:rsidP="004D0202">
      <w:pPr>
        <w:pStyle w:val="ListParagraph"/>
        <w:numPr>
          <w:ilvl w:val="0"/>
          <w:numId w:val="18"/>
        </w:numPr>
        <w:spacing w:after="0"/>
      </w:pPr>
      <w:r w:rsidRPr="003536D4">
        <w:t>Ontwikkeling van technologie-specifieke WACC-methodologie.</w:t>
      </w:r>
    </w:p>
    <w:p w14:paraId="4BA3DE50" w14:textId="5D186A71" w:rsidR="00F47E12" w:rsidRPr="003536D4" w:rsidRDefault="00F47E12" w:rsidP="004D0202">
      <w:pPr>
        <w:pStyle w:val="ListParagraph"/>
        <w:numPr>
          <w:ilvl w:val="0"/>
          <w:numId w:val="18"/>
        </w:numPr>
        <w:spacing w:after="0"/>
      </w:pPr>
      <w:r w:rsidRPr="003536D4">
        <w:t>Differentiatie naar type technologie, sector en financierder.</w:t>
      </w:r>
    </w:p>
    <w:p w14:paraId="68947D80" w14:textId="18CCB415" w:rsidR="00F47E12" w:rsidRPr="003536D4" w:rsidRDefault="00F47E12" w:rsidP="004D0202">
      <w:pPr>
        <w:pStyle w:val="ListParagraph"/>
        <w:numPr>
          <w:ilvl w:val="0"/>
          <w:numId w:val="18"/>
        </w:numPr>
        <w:spacing w:after="0"/>
      </w:pPr>
      <w:r w:rsidRPr="003536D4">
        <w:t>Validatie via workshop met modeleigenaren (link WP2).</w:t>
      </w:r>
    </w:p>
    <w:p w14:paraId="239F7A8F" w14:textId="33FB9490" w:rsidR="00F47E12" w:rsidRPr="003536D4" w:rsidRDefault="00F47E12" w:rsidP="004D0202">
      <w:pPr>
        <w:pStyle w:val="ListParagraph"/>
        <w:numPr>
          <w:ilvl w:val="0"/>
          <w:numId w:val="18"/>
        </w:numPr>
        <w:spacing w:after="0"/>
      </w:pPr>
      <w:r w:rsidRPr="003536D4">
        <w:t>Toepassing op OPERA-scenario’s (ADAPT/TRANSFORM).</w:t>
      </w:r>
    </w:p>
    <w:p w14:paraId="382D785F" w14:textId="08F681C9" w:rsidR="00F47E12" w:rsidRPr="003536D4" w:rsidRDefault="00F47E12" w:rsidP="004D0202">
      <w:pPr>
        <w:pStyle w:val="ListParagraph"/>
        <w:numPr>
          <w:ilvl w:val="0"/>
          <w:numId w:val="18"/>
        </w:numPr>
        <w:spacing w:after="0"/>
      </w:pPr>
      <w:r w:rsidRPr="003536D4">
        <w:t>Analyse van impact op investeringen, energieprijzen en systeemkosten.</w:t>
      </w:r>
    </w:p>
    <w:p w14:paraId="436FA5BC" w14:textId="1B0FA7E6" w:rsidR="00F47E12" w:rsidRPr="003536D4" w:rsidRDefault="00F47E12" w:rsidP="004D0202">
      <w:pPr>
        <w:pStyle w:val="ListParagraph"/>
        <w:numPr>
          <w:ilvl w:val="0"/>
          <w:numId w:val="18"/>
        </w:numPr>
        <w:spacing w:after="0"/>
      </w:pPr>
      <w:r w:rsidRPr="003536D4">
        <w:t>Identificatie van technologieën met grootste publieke-private WACC-gap.</w:t>
      </w:r>
    </w:p>
    <w:p w14:paraId="2D35F33E" w14:textId="77777777" w:rsidR="00BF2148" w:rsidRPr="003536D4" w:rsidRDefault="00BF2148" w:rsidP="00D71BB5">
      <w:pPr>
        <w:spacing w:after="0"/>
      </w:pPr>
    </w:p>
    <w:p w14:paraId="0BA71CBE" w14:textId="36444AB2" w:rsidR="00F47E12" w:rsidRPr="003536D4" w:rsidRDefault="00385361" w:rsidP="00B75A3A">
      <w:pPr>
        <w:spacing w:after="0"/>
        <w:rPr>
          <w:b/>
          <w:bCs/>
        </w:rPr>
      </w:pPr>
      <w:r w:rsidRPr="003536D4">
        <w:rPr>
          <w:b/>
          <w:bCs/>
        </w:rPr>
        <w:t>6</w:t>
      </w:r>
      <w:r w:rsidR="00F47E12" w:rsidRPr="003536D4">
        <w:rPr>
          <w:b/>
          <w:bCs/>
        </w:rPr>
        <w:t>. Taakverdeling</w:t>
      </w:r>
    </w:p>
    <w:p w14:paraId="01D3DD47" w14:textId="5C9CC48D" w:rsidR="00F47E12" w:rsidRPr="003536D4" w:rsidRDefault="00F47E12" w:rsidP="004D0202">
      <w:pPr>
        <w:pStyle w:val="ListParagraph"/>
        <w:numPr>
          <w:ilvl w:val="0"/>
          <w:numId w:val="18"/>
        </w:numPr>
        <w:spacing w:after="0"/>
      </w:pPr>
      <w:r w:rsidRPr="003536D4">
        <w:t>TNO: Hoofduitvoering van beide onderdelen, inclusief interviews, analyse, modellering en rapportage.</w:t>
      </w:r>
    </w:p>
    <w:p w14:paraId="37DC92A2" w14:textId="118D8F31" w:rsidR="00F47E12" w:rsidRPr="003536D4" w:rsidRDefault="00F47E12" w:rsidP="004D0202">
      <w:pPr>
        <w:pStyle w:val="ListParagraph"/>
        <w:numPr>
          <w:ilvl w:val="0"/>
          <w:numId w:val="18"/>
        </w:numPr>
        <w:spacing w:after="0"/>
      </w:pPr>
      <w:r w:rsidRPr="003536D4">
        <w:lastRenderedPageBreak/>
        <w:t>CBS: Bijdrage aan data-analyse en samenwerking bij gap-analyse en WACC-validatie.</w:t>
      </w:r>
    </w:p>
    <w:p w14:paraId="23F22048" w14:textId="20EDB567" w:rsidR="00F47E12" w:rsidRPr="003536D4" w:rsidRDefault="00F47E12" w:rsidP="004D0202">
      <w:pPr>
        <w:pStyle w:val="ListParagraph"/>
        <w:numPr>
          <w:ilvl w:val="0"/>
          <w:numId w:val="18"/>
        </w:numPr>
        <w:spacing w:after="0"/>
      </w:pPr>
      <w:r w:rsidRPr="003536D4">
        <w:t>PBL: Deelname aan validatie en modellering.</w:t>
      </w:r>
    </w:p>
    <w:p w14:paraId="141F293D" w14:textId="77777777" w:rsidR="00385361" w:rsidRPr="003536D4" w:rsidRDefault="00385361" w:rsidP="00385361">
      <w:pPr>
        <w:spacing w:after="0"/>
        <w:ind w:left="360"/>
      </w:pPr>
    </w:p>
    <w:p w14:paraId="1ACD22F4" w14:textId="75CAAD06" w:rsidR="00F47E12" w:rsidRPr="003536D4" w:rsidRDefault="00385361" w:rsidP="0051680B">
      <w:pPr>
        <w:spacing w:after="0"/>
      </w:pPr>
      <w:r w:rsidRPr="003536D4">
        <w:t xml:space="preserve">Ook </w:t>
      </w:r>
      <w:r w:rsidR="00D71BB5" w:rsidRPr="003536D4">
        <w:t>maakt dit werkpakket gebruik van een externe WP7 - k</w:t>
      </w:r>
      <w:r w:rsidR="00F47E12" w:rsidRPr="003536D4">
        <w:t xml:space="preserve">lankbordgroep: Financiën, EZK, BNG, InvestNL, banken, pensioenfondsen. </w:t>
      </w:r>
      <w:r w:rsidR="0051680B" w:rsidRPr="003536D4">
        <w:t>Hiervoor zijn d</w:t>
      </w:r>
      <w:r w:rsidR="00F47E12" w:rsidRPr="003536D4">
        <w:t>rie bijeenkomsten gepland.</w:t>
      </w:r>
    </w:p>
    <w:p w14:paraId="5A8D9004" w14:textId="77777777" w:rsidR="004E1A6B" w:rsidRPr="003536D4" w:rsidRDefault="004E1A6B" w:rsidP="00111239">
      <w:pPr>
        <w:spacing w:after="0"/>
      </w:pPr>
    </w:p>
    <w:p w14:paraId="7EE9B338" w14:textId="62BEA6B5" w:rsidR="004E1A6B" w:rsidRPr="003536D4" w:rsidRDefault="004E1A6B" w:rsidP="0079606B">
      <w:pPr>
        <w:pStyle w:val="Heading3"/>
      </w:pPr>
      <w:bookmarkStart w:id="17" w:name="_Toc209626907"/>
      <w:r w:rsidRPr="003536D4">
        <w:t xml:space="preserve">4.7 </w:t>
      </w:r>
      <w:r w:rsidR="00016A8D" w:rsidRPr="003536D4">
        <w:t>O</w:t>
      </w:r>
      <w:r w:rsidRPr="003536D4">
        <w:t>verige W</w:t>
      </w:r>
      <w:r w:rsidR="0051680B" w:rsidRPr="003536D4">
        <w:t>erkpakketten</w:t>
      </w:r>
      <w:bookmarkEnd w:id="17"/>
    </w:p>
    <w:p w14:paraId="5E6E0931" w14:textId="31EB667D" w:rsidR="004E1A6B" w:rsidRPr="003536D4" w:rsidRDefault="008A003A" w:rsidP="008A003A">
      <w:pPr>
        <w:spacing w:after="0"/>
      </w:pPr>
      <w:r w:rsidRPr="003536D4">
        <w:t xml:space="preserve">In EIK zijn naast </w:t>
      </w:r>
      <w:r w:rsidR="00345A97" w:rsidRPr="003536D4">
        <w:t>de activiteiten op bove</w:t>
      </w:r>
      <w:r w:rsidR="00237E0B" w:rsidRPr="003536D4">
        <w:t>n</w:t>
      </w:r>
      <w:r w:rsidR="00345A97" w:rsidRPr="003536D4">
        <w:t>staande werkpakketten ook andere</w:t>
      </w:r>
      <w:r w:rsidR="00237E0B" w:rsidRPr="003536D4">
        <w:t xml:space="preserve"> werkpakketten genoemd, zoals </w:t>
      </w:r>
      <w:r w:rsidR="0051680B" w:rsidRPr="003536D4">
        <w:t xml:space="preserve">Businesscase </w:t>
      </w:r>
      <w:r w:rsidR="00237E0B" w:rsidRPr="003536D4">
        <w:t xml:space="preserve">energieketens (WP5), </w:t>
      </w:r>
      <w:r w:rsidR="0051680B" w:rsidRPr="003536D4">
        <w:t>M</w:t>
      </w:r>
      <w:r w:rsidR="00237E0B" w:rsidRPr="003536D4">
        <w:t xml:space="preserve">acro-economische effecten (WP8) en </w:t>
      </w:r>
      <w:r w:rsidR="0051680B" w:rsidRPr="003536D4">
        <w:t xml:space="preserve">Baten en </w:t>
      </w:r>
      <w:r w:rsidR="00237E0B" w:rsidRPr="003536D4">
        <w:t>externe effecten (WP9). Deze</w:t>
      </w:r>
      <w:r w:rsidR="000A2CCE" w:rsidRPr="003536D4">
        <w:t xml:space="preserve"> werkpakketten zijn in dit werkprogramma niet uitgewerkt</w:t>
      </w:r>
      <w:r w:rsidR="009B3D42" w:rsidRPr="003536D4">
        <w:t>, omdat voor deze onderdelen geen aanvullende financierin</w:t>
      </w:r>
      <w:r w:rsidR="00243F14" w:rsidRPr="003536D4">
        <w:t xml:space="preserve">g beschikbaar is. Op hoofdlijnen kennen deze werkpakketten bij een mogelijke volgende uitbreiding de volgende </w:t>
      </w:r>
      <w:r w:rsidR="00C953AF" w:rsidRPr="003536D4">
        <w:t>scope</w:t>
      </w:r>
      <w:r w:rsidR="00243F14" w:rsidRPr="003536D4">
        <w:t xml:space="preserve">. </w:t>
      </w:r>
    </w:p>
    <w:p w14:paraId="229C5D0A" w14:textId="77777777" w:rsidR="0051680B" w:rsidRPr="003536D4" w:rsidRDefault="0051680B" w:rsidP="00EE0BE5">
      <w:pPr>
        <w:spacing w:after="0"/>
        <w:rPr>
          <w:rFonts w:cstheme="minorHAnsi"/>
          <w:b/>
          <w:bCs/>
        </w:rPr>
      </w:pPr>
    </w:p>
    <w:p w14:paraId="4023F428" w14:textId="77777777" w:rsidR="0051680B" w:rsidRPr="003536D4" w:rsidRDefault="0051680B" w:rsidP="0051680B">
      <w:pPr>
        <w:spacing w:after="0"/>
        <w:rPr>
          <w:rFonts w:cstheme="minorHAnsi"/>
          <w:b/>
          <w:bCs/>
        </w:rPr>
      </w:pPr>
      <w:r w:rsidRPr="003536D4">
        <w:rPr>
          <w:rFonts w:cstheme="minorHAnsi"/>
          <w:b/>
          <w:bCs/>
        </w:rPr>
        <w:t>Werkpakket 5: Businesscases energieketens</w:t>
      </w:r>
    </w:p>
    <w:p w14:paraId="310E926D" w14:textId="77777777" w:rsidR="0051680B" w:rsidRPr="003536D4" w:rsidRDefault="0051680B" w:rsidP="0051680B">
      <w:pPr>
        <w:spacing w:after="0"/>
        <w:rPr>
          <w:rFonts w:cstheme="minorHAnsi"/>
        </w:rPr>
      </w:pPr>
      <w:r w:rsidRPr="003536D4">
        <w:rPr>
          <w:rFonts w:cstheme="minorHAnsi"/>
        </w:rPr>
        <w:t xml:space="preserve">De uitdaging ligt in het kwantificeren van directe investeringskosten, operationele kosten en de verwachte besparingen op lange termijn, evenals het in kaart brengen van de invloed van marktordening, prijsmechanismen, beleidsmaatregelen en (financiële) participaties. </w:t>
      </w:r>
    </w:p>
    <w:p w14:paraId="171427E8" w14:textId="77777777" w:rsidR="0051680B" w:rsidRPr="003536D4" w:rsidRDefault="0051680B" w:rsidP="0051680B">
      <w:pPr>
        <w:spacing w:after="0"/>
        <w:rPr>
          <w:rFonts w:cstheme="minorHAnsi"/>
        </w:rPr>
      </w:pPr>
      <w:r w:rsidRPr="003536D4">
        <w:rPr>
          <w:rFonts w:cstheme="minorHAnsi"/>
        </w:rPr>
        <w:t xml:space="preserve">Om de gewenste systeeminrichting te bereiken, moeten private partijen vaak investeren in de energieketen van alle modaliteiten. Technologieën met de laagste systeemkosten hebben slechts in enkele gevallen vanzelf een rendabele businesscase. Daarom vragen veel ketens de Rijksoverheid om de onrendabele top van deze investeringen te dekken. De businesscases kunnen ook verbeteren door de inzet van een andere marktordening, normering of beprijzing. Per toepassingsgebied is een analyse vereist om te bepalen of het ondersteunende beleidskader voldoende is om een afdoende hoeveelheid investeringen te verwachten. Volatiliteit van de energieprijzen speelt daarbij een belangrijke rol. </w:t>
      </w:r>
    </w:p>
    <w:p w14:paraId="0BB52A49" w14:textId="77777777" w:rsidR="0051680B" w:rsidRPr="003536D4" w:rsidRDefault="0051680B" w:rsidP="00EE0BE5">
      <w:pPr>
        <w:spacing w:after="0"/>
        <w:rPr>
          <w:rFonts w:cstheme="minorHAnsi"/>
          <w:b/>
          <w:bCs/>
        </w:rPr>
      </w:pPr>
    </w:p>
    <w:p w14:paraId="55AECBE2" w14:textId="6C68DD57" w:rsidR="00EE0BE5" w:rsidRPr="003536D4" w:rsidRDefault="00EE0BE5" w:rsidP="00EE0BE5">
      <w:pPr>
        <w:spacing w:after="0"/>
        <w:rPr>
          <w:rFonts w:cstheme="minorHAnsi"/>
          <w:b/>
          <w:bCs/>
        </w:rPr>
      </w:pPr>
      <w:r w:rsidRPr="003536D4">
        <w:rPr>
          <w:rFonts w:cstheme="minorHAnsi"/>
          <w:b/>
          <w:bCs/>
        </w:rPr>
        <w:t xml:space="preserve">Werkpakket 8: Macro-economische effecten </w:t>
      </w:r>
    </w:p>
    <w:p w14:paraId="30367B52" w14:textId="4CAF0FBF" w:rsidR="00EE0BE5" w:rsidRPr="003536D4" w:rsidRDefault="00EE0BE5" w:rsidP="00EE0BE5">
      <w:pPr>
        <w:spacing w:after="0"/>
        <w:rPr>
          <w:rFonts w:cstheme="minorHAnsi"/>
        </w:rPr>
      </w:pPr>
      <w:r w:rsidRPr="003536D4">
        <w:rPr>
          <w:rFonts w:cstheme="minorHAnsi"/>
        </w:rPr>
        <w:t xml:space="preserve">De discussie over de kosten en investeringen in de energietransitie moet in een breder economisch perspectief worden geplaatst. </w:t>
      </w:r>
      <w:r w:rsidR="00913E73">
        <w:rPr>
          <w:rFonts w:cstheme="minorHAnsi"/>
        </w:rPr>
        <w:t xml:space="preserve">De energietransitie </w:t>
      </w:r>
      <w:r w:rsidRPr="003536D4">
        <w:rPr>
          <w:rFonts w:cstheme="minorHAnsi"/>
        </w:rPr>
        <w:t>gaat effect hebben op het BBP, maar het is onduidelijk hoe groot deze impact is en in welke richting. De groei kan afnemen door bijvoorbeeld hogere energieprijzen, maar aan de andere kant kunnen bijvoorbeeld extra investeringen in duurzaamheid de economische groei ook stimuleren. Sommige economische activiteiten zullen het moeilijk krijgen terwijl andere juist harder zullen groeien, waardoor ook de samenstelling van de economie zal veranderen.</w:t>
      </w:r>
      <w:r w:rsidR="00F55EBC">
        <w:rPr>
          <w:rFonts w:cstheme="minorHAnsi"/>
        </w:rPr>
        <w:t xml:space="preserve"> </w:t>
      </w:r>
      <w:r w:rsidR="00F55EBC" w:rsidRPr="003536D4">
        <w:rPr>
          <w:rFonts w:cstheme="minorHAnsi"/>
        </w:rPr>
        <w:t xml:space="preserve">Effecten van de transitie in Nederland hangen af van wat er in het buitenland gebeurt. En voor de vraag wat de transitie betekent voor </w:t>
      </w:r>
      <w:r w:rsidR="007A1694">
        <w:rPr>
          <w:rFonts w:cstheme="minorHAnsi"/>
        </w:rPr>
        <w:t>CO2-reductie</w:t>
      </w:r>
      <w:r w:rsidR="00F55EBC" w:rsidRPr="003536D4">
        <w:rPr>
          <w:rFonts w:cstheme="minorHAnsi"/>
        </w:rPr>
        <w:t xml:space="preserve"> is het van belang om ook mogelijke verplaatsing van emissies naar elders (carbon leakage) te analyseren.</w:t>
      </w:r>
      <w:r w:rsidRPr="003536D4">
        <w:rPr>
          <w:rFonts w:cstheme="minorHAnsi"/>
        </w:rPr>
        <w:t xml:space="preserve"> Beleid speelt hierin een niet te verwaarlozen rol. Er valt wat te kiezen. </w:t>
      </w:r>
    </w:p>
    <w:p w14:paraId="7531A4F1" w14:textId="77777777" w:rsidR="00EE0BE5" w:rsidRPr="003536D4" w:rsidRDefault="00EE0BE5" w:rsidP="00EE0BE5">
      <w:pPr>
        <w:spacing w:after="0"/>
      </w:pPr>
    </w:p>
    <w:p w14:paraId="0C91AD90" w14:textId="77777777" w:rsidR="00EE0BE5" w:rsidRPr="003536D4" w:rsidRDefault="00EE0BE5" w:rsidP="00EE0BE5">
      <w:pPr>
        <w:spacing w:after="0"/>
        <w:rPr>
          <w:rFonts w:cstheme="minorHAnsi"/>
          <w:b/>
          <w:bCs/>
        </w:rPr>
      </w:pPr>
      <w:r w:rsidRPr="003536D4">
        <w:rPr>
          <w:rFonts w:cstheme="minorHAnsi"/>
          <w:b/>
          <w:bCs/>
        </w:rPr>
        <w:t>Werkpakket 9: Baten en externe effecten</w:t>
      </w:r>
    </w:p>
    <w:p w14:paraId="090F5068" w14:textId="77777777" w:rsidR="00EE0BE5" w:rsidRPr="003536D4" w:rsidRDefault="00EE0BE5" w:rsidP="00EE0BE5">
      <w:pPr>
        <w:spacing w:after="0"/>
        <w:rPr>
          <w:rFonts w:cstheme="minorHAnsi"/>
        </w:rPr>
      </w:pPr>
      <w:r w:rsidRPr="003536D4">
        <w:rPr>
          <w:rFonts w:cstheme="minorHAnsi"/>
        </w:rPr>
        <w:t>Naast het economisch perspectief zijn er andere aspecten van belang die op systeemniveau nog onvoldoende in beeld zijn. De schade die wordt veroorzaakt door klimaatverandering moeten we in perspectief zetten van de kosten van maatregelen om deze schade te voorkomen. De afweging voor het nemen van beleidsmaatregelen, zoals beprijzen van externe effecten (zoals CO2-uitstoot, maar ook andere luchtvervuiling zoals fijnstof en stikstof, verdroging, vernatting en mogelijk zelfs biodiversiteit en productiviteit van de landbouw) moet breder zijn dan alleen de economische afweging op BBP en welvaart.</w:t>
      </w:r>
    </w:p>
    <w:p w14:paraId="008ED170" w14:textId="5ADB4B7C" w:rsidR="004E1A6B" w:rsidRPr="003536D4" w:rsidRDefault="004E1A6B" w:rsidP="000036F9">
      <w:pPr>
        <w:pStyle w:val="Heading3"/>
      </w:pPr>
      <w:bookmarkStart w:id="18" w:name="_Toc209626908"/>
      <w:r w:rsidRPr="003536D4">
        <w:lastRenderedPageBreak/>
        <w:t xml:space="preserve">4.8 Relaties tussen </w:t>
      </w:r>
      <w:r w:rsidR="00DC61C2">
        <w:t>w</w:t>
      </w:r>
      <w:r w:rsidR="0051680B" w:rsidRPr="003536D4">
        <w:t>erkpakketten</w:t>
      </w:r>
      <w:bookmarkEnd w:id="18"/>
    </w:p>
    <w:p w14:paraId="28967AC4" w14:textId="2841C02D" w:rsidR="000078B6" w:rsidRPr="003536D4" w:rsidRDefault="00AC3F5F" w:rsidP="00E32D71">
      <w:pPr>
        <w:spacing w:after="0"/>
      </w:pPr>
      <w:r w:rsidRPr="003536D4">
        <w:t>Duiding van relaties tussen werkpakketten</w:t>
      </w:r>
    </w:p>
    <w:p w14:paraId="11AC0D66" w14:textId="1A648A3D" w:rsidR="00016A8D" w:rsidRPr="003536D4" w:rsidRDefault="00016A8D" w:rsidP="004D0202">
      <w:pPr>
        <w:pStyle w:val="ListParagraph"/>
        <w:numPr>
          <w:ilvl w:val="0"/>
          <w:numId w:val="18"/>
        </w:numPr>
        <w:spacing w:after="0"/>
      </w:pPr>
      <w:r w:rsidRPr="003536D4">
        <w:t>WP1 – overige WPs</w:t>
      </w:r>
      <w:r w:rsidR="00956FF7" w:rsidRPr="003536D4">
        <w:t xml:space="preserve">: </w:t>
      </w:r>
      <w:r w:rsidR="00A25A93" w:rsidRPr="003536D4">
        <w:t xml:space="preserve">Gezamenlijk </w:t>
      </w:r>
      <w:r w:rsidR="00346779" w:rsidRPr="003536D4">
        <w:t xml:space="preserve">bepaalde </w:t>
      </w:r>
      <w:r w:rsidR="00956FF7" w:rsidRPr="003536D4">
        <w:t>definities</w:t>
      </w:r>
      <w:r w:rsidR="00542D7D" w:rsidRPr="003536D4">
        <w:t>, scope</w:t>
      </w:r>
      <w:r w:rsidR="00956FF7" w:rsidRPr="003536D4">
        <w:t xml:space="preserve">, aannames </w:t>
      </w:r>
    </w:p>
    <w:p w14:paraId="645D5A4A" w14:textId="1AC17D5A" w:rsidR="009D5910" w:rsidRPr="003536D4" w:rsidRDefault="005B3BFA" w:rsidP="004D0202">
      <w:pPr>
        <w:pStyle w:val="ListParagraph"/>
        <w:numPr>
          <w:ilvl w:val="0"/>
          <w:numId w:val="18"/>
        </w:numPr>
        <w:spacing w:after="0"/>
      </w:pPr>
      <w:r w:rsidRPr="003536D4">
        <w:t>WP2 – WP3:</w:t>
      </w:r>
      <w:r w:rsidRPr="004D0202">
        <w:t xml:space="preserve"> De kosten van het energiesysteem zullen deels aan huishoudens worden doorgerekend via bijvoorbeeld de energiebelasting. </w:t>
      </w:r>
      <w:r w:rsidR="009D5910" w:rsidRPr="004D0202">
        <w:t xml:space="preserve">Te hoge kosten neerleggen bij huishoudens kan leiden tot </w:t>
      </w:r>
      <w:r w:rsidR="00FC161F" w:rsidRPr="004D0202">
        <w:t>een afnemend draagvlak</w:t>
      </w:r>
      <w:r w:rsidR="009D5910" w:rsidRPr="004D0202">
        <w:t>.</w:t>
      </w:r>
    </w:p>
    <w:p w14:paraId="5361EE2E" w14:textId="205869AE" w:rsidR="005B3BFA" w:rsidRPr="00EE5C3A" w:rsidRDefault="005B3BFA" w:rsidP="004D0202">
      <w:pPr>
        <w:pStyle w:val="ListParagraph"/>
        <w:numPr>
          <w:ilvl w:val="0"/>
          <w:numId w:val="18"/>
        </w:numPr>
        <w:spacing w:after="0"/>
      </w:pPr>
      <w:r w:rsidRPr="003536D4">
        <w:t>WP2 – WP4:</w:t>
      </w:r>
      <w:r w:rsidRPr="004D0202">
        <w:t xml:space="preserve"> De kosten van het energiesysteem zullen deels aan bedrijven worden doorgerekend via bijvoorbeeld de energiebelasting. </w:t>
      </w:r>
    </w:p>
    <w:p w14:paraId="1D2D867E" w14:textId="3BC72E27" w:rsidR="009D0986" w:rsidRDefault="009D0986" w:rsidP="004D0202">
      <w:pPr>
        <w:pStyle w:val="ListParagraph"/>
        <w:numPr>
          <w:ilvl w:val="0"/>
          <w:numId w:val="18"/>
        </w:numPr>
        <w:spacing w:after="0"/>
      </w:pPr>
      <w:r w:rsidRPr="004D0202">
        <w:t>WP2 – WP7</w:t>
      </w:r>
      <w:r w:rsidR="00101A5D" w:rsidRPr="004D0202">
        <w:t xml:space="preserve"> – WP6</w:t>
      </w:r>
      <w:r w:rsidRPr="004D0202">
        <w:t>: S</w:t>
      </w:r>
      <w:r w:rsidRPr="003536D4">
        <w:t xml:space="preserve">ysteemkosten worden beïnvloed door de kapitaalkosten die afhankelijk zijn van de financieringsstrategie die de overheid kiest.  </w:t>
      </w:r>
    </w:p>
    <w:p w14:paraId="6C7CFD28" w14:textId="664E26BC" w:rsidR="0030435B" w:rsidRPr="003536D4" w:rsidRDefault="0030435B" w:rsidP="004D0202">
      <w:pPr>
        <w:pStyle w:val="ListParagraph"/>
        <w:numPr>
          <w:ilvl w:val="0"/>
          <w:numId w:val="18"/>
        </w:numPr>
        <w:spacing w:after="0"/>
      </w:pPr>
      <w:r w:rsidRPr="004D0202">
        <w:t xml:space="preserve">WP2 – WP8: </w:t>
      </w:r>
      <w:r w:rsidR="0079404A">
        <w:t>Hoge s</w:t>
      </w:r>
      <w:r w:rsidRPr="004D0202">
        <w:t xml:space="preserve">ysteemkosten </w:t>
      </w:r>
      <w:r w:rsidR="00415235">
        <w:t xml:space="preserve">beinvloedt de economie als geheel. </w:t>
      </w:r>
    </w:p>
    <w:p w14:paraId="4CF0D2D0" w14:textId="08720328" w:rsidR="00DD60C0" w:rsidRPr="003536D4" w:rsidRDefault="00DD60C0" w:rsidP="004D0202">
      <w:pPr>
        <w:pStyle w:val="ListParagraph"/>
        <w:numPr>
          <w:ilvl w:val="0"/>
          <w:numId w:val="18"/>
        </w:numPr>
        <w:spacing w:after="0"/>
      </w:pPr>
      <w:r w:rsidRPr="003536D4">
        <w:t xml:space="preserve">WP3 </w:t>
      </w:r>
      <w:r w:rsidR="00101A5D" w:rsidRPr="004D0202">
        <w:t xml:space="preserve">– </w:t>
      </w:r>
      <w:r w:rsidRPr="003536D4">
        <w:t>WP5: Kosten voor energieketens hebben via regulering, beleid en tariefstellingen impact op kosten en verdelingseffecten huishoudens</w:t>
      </w:r>
    </w:p>
    <w:p w14:paraId="4DD44DC1" w14:textId="77777777" w:rsidR="00DD60C0" w:rsidRPr="004D0202" w:rsidRDefault="00DD60C0" w:rsidP="004D0202">
      <w:pPr>
        <w:pStyle w:val="ListParagraph"/>
        <w:numPr>
          <w:ilvl w:val="0"/>
          <w:numId w:val="18"/>
        </w:numPr>
        <w:spacing w:after="0"/>
      </w:pPr>
      <w:r w:rsidRPr="004D0202">
        <w:t xml:space="preserve">WP3 – WP6: </w:t>
      </w:r>
      <w:r w:rsidRPr="003536D4">
        <w:t>Gedrag van huishoudens en bedrijven is essentieel voor het in kaart brengen van de belastingopbrengsten en prikkels.</w:t>
      </w:r>
    </w:p>
    <w:p w14:paraId="5F0AC076" w14:textId="44478918" w:rsidR="00AC3F5F" w:rsidRDefault="00AC3F5F" w:rsidP="004D0202">
      <w:pPr>
        <w:pStyle w:val="ListParagraph"/>
        <w:numPr>
          <w:ilvl w:val="0"/>
          <w:numId w:val="18"/>
        </w:numPr>
        <w:spacing w:after="0"/>
      </w:pPr>
      <w:r w:rsidRPr="003536D4">
        <w:t xml:space="preserve">WP3 </w:t>
      </w:r>
      <w:r w:rsidR="00101A5D" w:rsidRPr="004D0202">
        <w:t xml:space="preserve">– </w:t>
      </w:r>
      <w:r w:rsidRPr="003536D4">
        <w:t xml:space="preserve">WP7: Financieringsinstrumenten dragen bij aan mogelijkheden </w:t>
      </w:r>
      <w:r w:rsidR="00A27501">
        <w:t xml:space="preserve">voor </w:t>
      </w:r>
      <w:r w:rsidRPr="003536D4">
        <w:t>huishoudens om te verduurzamen (en indirect aan doorberekende kosten aan huishoudens)</w:t>
      </w:r>
    </w:p>
    <w:p w14:paraId="5EF61728" w14:textId="2FE3C392" w:rsidR="00DD60C0" w:rsidRPr="003536D4" w:rsidRDefault="00DD60C0" w:rsidP="004D0202">
      <w:pPr>
        <w:pStyle w:val="ListParagraph"/>
        <w:numPr>
          <w:ilvl w:val="0"/>
          <w:numId w:val="18"/>
        </w:numPr>
        <w:spacing w:after="0"/>
      </w:pPr>
      <w:r>
        <w:t xml:space="preserve">WP3 – WP8: </w:t>
      </w:r>
      <w:r w:rsidR="00101A5D" w:rsidRPr="004D0202">
        <w:t xml:space="preserve">Hogere kosten voor energie </w:t>
      </w:r>
      <w:r w:rsidR="00F3269B">
        <w:rPr>
          <w:rFonts w:ascii="Calibri" w:hAnsi="Calibri" w:cs="Calibri"/>
        </w:rPr>
        <w:t>beïnvloedt consumptiepatronen van huishoudens</w:t>
      </w:r>
      <w:r w:rsidR="00F3269B" w:rsidRPr="004D0202">
        <w:t xml:space="preserve"> </w:t>
      </w:r>
    </w:p>
    <w:p w14:paraId="3A865D50" w14:textId="58E3CEE7" w:rsidR="00AC3F5F" w:rsidRPr="003536D4" w:rsidDel="00DD60C0" w:rsidRDefault="00AC3F5F" w:rsidP="004D0202">
      <w:pPr>
        <w:pStyle w:val="ListParagraph"/>
        <w:numPr>
          <w:ilvl w:val="0"/>
          <w:numId w:val="18"/>
        </w:numPr>
        <w:spacing w:after="0"/>
      </w:pPr>
      <w:r w:rsidRPr="003536D4" w:rsidDel="00DD60C0">
        <w:t>WP3 - WP5: Kosten voor energieketens hebben via regulering, beleid en tariefstellingen impact op kosten en verdelingseffecten huishoudens</w:t>
      </w:r>
    </w:p>
    <w:p w14:paraId="559B4841" w14:textId="07947391" w:rsidR="009D0986" w:rsidRPr="004D0202" w:rsidDel="00DD60C0" w:rsidRDefault="009D0986" w:rsidP="004D0202">
      <w:pPr>
        <w:pStyle w:val="ListParagraph"/>
        <w:numPr>
          <w:ilvl w:val="0"/>
          <w:numId w:val="18"/>
        </w:numPr>
        <w:spacing w:after="0"/>
      </w:pPr>
      <w:r w:rsidRPr="004D0202" w:rsidDel="00DD60C0">
        <w:t xml:space="preserve">WP3 – WP6: </w:t>
      </w:r>
      <w:r w:rsidRPr="003536D4" w:rsidDel="00DD60C0">
        <w:t>Gedrag van huishoudens en bedrijven is essentieel voor het in kaart brengen van de belastingopbrengsten en prikkels.</w:t>
      </w:r>
    </w:p>
    <w:p w14:paraId="35F8E94B" w14:textId="54C7BFCC" w:rsidR="009343F9" w:rsidRPr="003536D4" w:rsidDel="00DD60C0" w:rsidRDefault="009343F9" w:rsidP="004D0202">
      <w:pPr>
        <w:pStyle w:val="ListParagraph"/>
        <w:numPr>
          <w:ilvl w:val="0"/>
          <w:numId w:val="18"/>
        </w:numPr>
        <w:spacing w:after="0"/>
      </w:pPr>
      <w:r w:rsidRPr="004D0202" w:rsidDel="00DD60C0">
        <w:t xml:space="preserve">WP4 – WP8: </w:t>
      </w:r>
      <w:r w:rsidR="00E37DFA">
        <w:t xml:space="preserve">De </w:t>
      </w:r>
      <w:r w:rsidRPr="004D0202" w:rsidDel="00DD60C0">
        <w:t xml:space="preserve">kosten voor energie </w:t>
      </w:r>
      <w:r w:rsidR="00E37DFA">
        <w:t xml:space="preserve">hebben impact op uitgavenpatroon van bedrijven en </w:t>
      </w:r>
      <w:r w:rsidR="008F7CC8">
        <w:t xml:space="preserve">zijn van invloed op de </w:t>
      </w:r>
      <w:r w:rsidRPr="004D0202" w:rsidDel="00DD60C0">
        <w:t xml:space="preserve">welvaart. </w:t>
      </w:r>
    </w:p>
    <w:p w14:paraId="4FB695DC" w14:textId="657BF270" w:rsidR="00AC3F5F" w:rsidRPr="003536D4" w:rsidRDefault="00AC3F5F" w:rsidP="004D0202">
      <w:pPr>
        <w:pStyle w:val="ListParagraph"/>
        <w:numPr>
          <w:ilvl w:val="0"/>
          <w:numId w:val="18"/>
        </w:numPr>
        <w:spacing w:after="0"/>
      </w:pPr>
      <w:r w:rsidRPr="003536D4">
        <w:t xml:space="preserve">WP3 </w:t>
      </w:r>
      <w:r w:rsidR="00101A5D" w:rsidRPr="004D0202">
        <w:t xml:space="preserve">– </w:t>
      </w:r>
      <w:r w:rsidRPr="003536D4">
        <w:t>WP9: Andere aspecten dan kosten kunnen impact hebben op huishoudens</w:t>
      </w:r>
      <w:r w:rsidR="00253360">
        <w:t xml:space="preserve">. Huishoudens kunnen ook andere </w:t>
      </w:r>
      <w:r w:rsidRPr="003536D4">
        <w:t>dan economische aspecten</w:t>
      </w:r>
      <w:r w:rsidR="00253360">
        <w:t xml:space="preserve"> meewegen in beslissingen</w:t>
      </w:r>
      <w:r w:rsidRPr="003536D4">
        <w:t xml:space="preserve">. </w:t>
      </w:r>
      <w:r w:rsidR="00241AA6">
        <w:t xml:space="preserve">Dat kan ook een breder perspectief zijn zoals </w:t>
      </w:r>
      <w:r w:rsidRPr="003536D4">
        <w:t>brede welvaart of rechtvaardigheid</w:t>
      </w:r>
      <w:r w:rsidR="00241AA6">
        <w:t xml:space="preserve">. </w:t>
      </w:r>
    </w:p>
    <w:p w14:paraId="3307FF19" w14:textId="77777777" w:rsidR="005C75D7" w:rsidRPr="003536D4" w:rsidRDefault="00DD60C0" w:rsidP="005C75D7">
      <w:pPr>
        <w:pStyle w:val="ListParagraph"/>
        <w:numPr>
          <w:ilvl w:val="0"/>
          <w:numId w:val="18"/>
        </w:numPr>
        <w:spacing w:after="0"/>
      </w:pPr>
      <w:r w:rsidRPr="004D0202">
        <w:t xml:space="preserve">WP4 – WP6: De vormgeving van belastingen bepaalt mede hoeveel belastinginkomsten de overheid ophaalt uit bijvoorbeeld de energiebelasting. Hoge energienetwerkkosten kunnen de concurrentiepositie van bedrijven in Nederland aantasten. Kansen voor de Nederlandse industrie door verduurzaming kan ook effect hebben op de macro-economie en indirect ook op de overheidsfinanciën. </w:t>
      </w:r>
      <w:r w:rsidR="005C75D7" w:rsidRPr="004D0202">
        <w:t xml:space="preserve">Afnemend verdienvermogen en verslechterende concurrentiepositie van bedrijven kan gevolgen hebben voor de omvang van de Nederlandse economie. </w:t>
      </w:r>
    </w:p>
    <w:p w14:paraId="38EA6045" w14:textId="77777777" w:rsidR="00A42F27" w:rsidRPr="00A42F27" w:rsidRDefault="00A42F27" w:rsidP="00A42F27">
      <w:pPr>
        <w:pStyle w:val="ListParagraph"/>
        <w:numPr>
          <w:ilvl w:val="0"/>
          <w:numId w:val="18"/>
        </w:numPr>
      </w:pPr>
      <w:r w:rsidRPr="00A42F27">
        <w:t xml:space="preserve">WP4 – WP8: Hogere kosten van energie voor bedrijven beïnvloedt de macro-economische structuur. </w:t>
      </w:r>
    </w:p>
    <w:p w14:paraId="7D66453C" w14:textId="79CF55B9" w:rsidR="00D74FC2" w:rsidRPr="004D0202" w:rsidRDefault="00D74FC2" w:rsidP="004D0202">
      <w:pPr>
        <w:pStyle w:val="ListParagraph"/>
        <w:numPr>
          <w:ilvl w:val="0"/>
          <w:numId w:val="18"/>
        </w:numPr>
        <w:spacing w:after="0"/>
      </w:pPr>
      <w:r w:rsidRPr="003536D4">
        <w:t>WP6 – WP7: De financiering van de energietransitie hangt nauw samen met de ontwikkeling van de overheidsfinanciën.</w:t>
      </w:r>
      <w:r w:rsidR="00272CCB" w:rsidRPr="003536D4">
        <w:t xml:space="preserve"> Het gaat dan voornamelijk over de verhouding tussen publieke en private financiering </w:t>
      </w:r>
      <w:r w:rsidR="007107EA" w:rsidRPr="003536D4">
        <w:t xml:space="preserve">van investeringen in de transitie. </w:t>
      </w:r>
    </w:p>
    <w:p w14:paraId="3FBD5FA3" w14:textId="77777777" w:rsidR="00AC3F5F" w:rsidRPr="003536D4" w:rsidRDefault="00AC3F5F" w:rsidP="00E32D71">
      <w:pPr>
        <w:spacing w:after="0"/>
      </w:pPr>
    </w:p>
    <w:p w14:paraId="6FAA9E4A" w14:textId="78898D1C" w:rsidR="001C42B6" w:rsidRPr="003536D4" w:rsidRDefault="001C42B6" w:rsidP="00596E6A">
      <w:pPr>
        <w:pStyle w:val="Heading3"/>
      </w:pPr>
    </w:p>
    <w:sectPr w:rsidR="001C42B6" w:rsidRPr="003536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712D"/>
    <w:multiLevelType w:val="multilevel"/>
    <w:tmpl w:val="52064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107B9"/>
    <w:multiLevelType w:val="hybridMultilevel"/>
    <w:tmpl w:val="F926F36E"/>
    <w:lvl w:ilvl="0" w:tplc="EC9E2306">
      <w:start w:val="1"/>
      <w:numFmt w:val="bullet"/>
      <w:lvlText w:val=""/>
      <w:lvlJc w:val="left"/>
      <w:pPr>
        <w:ind w:left="720" w:hanging="360"/>
      </w:pPr>
      <w:rPr>
        <w:rFonts w:ascii="Symbol" w:hAnsi="Symbol" w:hint="default"/>
      </w:rPr>
    </w:lvl>
    <w:lvl w:ilvl="1" w:tplc="2874420C" w:tentative="1">
      <w:start w:val="1"/>
      <w:numFmt w:val="bullet"/>
      <w:lvlText w:val="o"/>
      <w:lvlJc w:val="left"/>
      <w:pPr>
        <w:ind w:left="1440" w:hanging="360"/>
      </w:pPr>
      <w:rPr>
        <w:rFonts w:ascii="Courier New" w:hAnsi="Courier New" w:hint="default"/>
      </w:rPr>
    </w:lvl>
    <w:lvl w:ilvl="2" w:tplc="4D1EFDE8" w:tentative="1">
      <w:start w:val="1"/>
      <w:numFmt w:val="bullet"/>
      <w:lvlText w:val=""/>
      <w:lvlJc w:val="left"/>
      <w:pPr>
        <w:ind w:left="2160" w:hanging="360"/>
      </w:pPr>
      <w:rPr>
        <w:rFonts w:ascii="Wingdings" w:hAnsi="Wingdings" w:hint="default"/>
      </w:rPr>
    </w:lvl>
    <w:lvl w:ilvl="3" w:tplc="4DFC47C6" w:tentative="1">
      <w:start w:val="1"/>
      <w:numFmt w:val="bullet"/>
      <w:lvlText w:val=""/>
      <w:lvlJc w:val="left"/>
      <w:pPr>
        <w:ind w:left="2880" w:hanging="360"/>
      </w:pPr>
      <w:rPr>
        <w:rFonts w:ascii="Symbol" w:hAnsi="Symbol" w:hint="default"/>
      </w:rPr>
    </w:lvl>
    <w:lvl w:ilvl="4" w:tplc="F9223324" w:tentative="1">
      <w:start w:val="1"/>
      <w:numFmt w:val="bullet"/>
      <w:lvlText w:val="o"/>
      <w:lvlJc w:val="left"/>
      <w:pPr>
        <w:ind w:left="3600" w:hanging="360"/>
      </w:pPr>
      <w:rPr>
        <w:rFonts w:ascii="Courier New" w:hAnsi="Courier New" w:hint="default"/>
      </w:rPr>
    </w:lvl>
    <w:lvl w:ilvl="5" w:tplc="5FEEBB64" w:tentative="1">
      <w:start w:val="1"/>
      <w:numFmt w:val="bullet"/>
      <w:lvlText w:val=""/>
      <w:lvlJc w:val="left"/>
      <w:pPr>
        <w:ind w:left="4320" w:hanging="360"/>
      </w:pPr>
      <w:rPr>
        <w:rFonts w:ascii="Wingdings" w:hAnsi="Wingdings" w:hint="default"/>
      </w:rPr>
    </w:lvl>
    <w:lvl w:ilvl="6" w:tplc="9DB6D5F8" w:tentative="1">
      <w:start w:val="1"/>
      <w:numFmt w:val="bullet"/>
      <w:lvlText w:val=""/>
      <w:lvlJc w:val="left"/>
      <w:pPr>
        <w:ind w:left="5040" w:hanging="360"/>
      </w:pPr>
      <w:rPr>
        <w:rFonts w:ascii="Symbol" w:hAnsi="Symbol" w:hint="default"/>
      </w:rPr>
    </w:lvl>
    <w:lvl w:ilvl="7" w:tplc="40C2AD72" w:tentative="1">
      <w:start w:val="1"/>
      <w:numFmt w:val="bullet"/>
      <w:lvlText w:val="o"/>
      <w:lvlJc w:val="left"/>
      <w:pPr>
        <w:ind w:left="5760" w:hanging="360"/>
      </w:pPr>
      <w:rPr>
        <w:rFonts w:ascii="Courier New" w:hAnsi="Courier New" w:hint="default"/>
      </w:rPr>
    </w:lvl>
    <w:lvl w:ilvl="8" w:tplc="96387EB6" w:tentative="1">
      <w:start w:val="1"/>
      <w:numFmt w:val="bullet"/>
      <w:lvlText w:val=""/>
      <w:lvlJc w:val="left"/>
      <w:pPr>
        <w:ind w:left="6480" w:hanging="360"/>
      </w:pPr>
      <w:rPr>
        <w:rFonts w:ascii="Wingdings" w:hAnsi="Wingdings" w:hint="default"/>
      </w:rPr>
    </w:lvl>
  </w:abstractNum>
  <w:abstractNum w:abstractNumId="2" w15:restartNumberingAfterBreak="0">
    <w:nsid w:val="035A4B45"/>
    <w:multiLevelType w:val="hybridMultilevel"/>
    <w:tmpl w:val="0668213E"/>
    <w:lvl w:ilvl="0" w:tplc="8A7A0BD4">
      <w:start w:val="1"/>
      <w:numFmt w:val="bullet"/>
      <w:lvlText w:val=""/>
      <w:lvlJc w:val="left"/>
      <w:pPr>
        <w:ind w:left="720" w:hanging="360"/>
      </w:pPr>
      <w:rPr>
        <w:rFonts w:ascii="Symbol" w:hAnsi="Symbol" w:hint="default"/>
      </w:rPr>
    </w:lvl>
    <w:lvl w:ilvl="1" w:tplc="0804E304">
      <w:start w:val="1"/>
      <w:numFmt w:val="bullet"/>
      <w:lvlText w:val="o"/>
      <w:lvlJc w:val="left"/>
      <w:pPr>
        <w:ind w:left="1440" w:hanging="360"/>
      </w:pPr>
      <w:rPr>
        <w:rFonts w:ascii="Courier New" w:hAnsi="Courier New" w:hint="default"/>
      </w:rPr>
    </w:lvl>
    <w:lvl w:ilvl="2" w:tplc="908A9318">
      <w:start w:val="1"/>
      <w:numFmt w:val="bullet"/>
      <w:lvlText w:val=""/>
      <w:lvlJc w:val="left"/>
      <w:pPr>
        <w:ind w:left="2160" w:hanging="360"/>
      </w:pPr>
      <w:rPr>
        <w:rFonts w:ascii="Wingdings" w:hAnsi="Wingdings" w:hint="default"/>
      </w:rPr>
    </w:lvl>
    <w:lvl w:ilvl="3" w:tplc="7D12C2C8">
      <w:start w:val="1"/>
      <w:numFmt w:val="bullet"/>
      <w:lvlText w:val=""/>
      <w:lvlJc w:val="left"/>
      <w:pPr>
        <w:ind w:left="2880" w:hanging="360"/>
      </w:pPr>
      <w:rPr>
        <w:rFonts w:ascii="Symbol" w:hAnsi="Symbol" w:hint="default"/>
      </w:rPr>
    </w:lvl>
    <w:lvl w:ilvl="4" w:tplc="FE521846">
      <w:start w:val="1"/>
      <w:numFmt w:val="bullet"/>
      <w:lvlText w:val="o"/>
      <w:lvlJc w:val="left"/>
      <w:pPr>
        <w:ind w:left="3600" w:hanging="360"/>
      </w:pPr>
      <w:rPr>
        <w:rFonts w:ascii="Courier New" w:hAnsi="Courier New" w:hint="default"/>
      </w:rPr>
    </w:lvl>
    <w:lvl w:ilvl="5" w:tplc="947CE152">
      <w:start w:val="1"/>
      <w:numFmt w:val="bullet"/>
      <w:lvlText w:val=""/>
      <w:lvlJc w:val="left"/>
      <w:pPr>
        <w:ind w:left="4320" w:hanging="360"/>
      </w:pPr>
      <w:rPr>
        <w:rFonts w:ascii="Wingdings" w:hAnsi="Wingdings" w:hint="default"/>
      </w:rPr>
    </w:lvl>
    <w:lvl w:ilvl="6" w:tplc="B764F754">
      <w:start w:val="1"/>
      <w:numFmt w:val="bullet"/>
      <w:lvlText w:val=""/>
      <w:lvlJc w:val="left"/>
      <w:pPr>
        <w:ind w:left="5040" w:hanging="360"/>
      </w:pPr>
      <w:rPr>
        <w:rFonts w:ascii="Symbol" w:hAnsi="Symbol" w:hint="default"/>
      </w:rPr>
    </w:lvl>
    <w:lvl w:ilvl="7" w:tplc="01EAC47A">
      <w:start w:val="1"/>
      <w:numFmt w:val="bullet"/>
      <w:lvlText w:val="o"/>
      <w:lvlJc w:val="left"/>
      <w:pPr>
        <w:ind w:left="5760" w:hanging="360"/>
      </w:pPr>
      <w:rPr>
        <w:rFonts w:ascii="Courier New" w:hAnsi="Courier New" w:hint="default"/>
      </w:rPr>
    </w:lvl>
    <w:lvl w:ilvl="8" w:tplc="27B827C6">
      <w:start w:val="1"/>
      <w:numFmt w:val="bullet"/>
      <w:lvlText w:val=""/>
      <w:lvlJc w:val="left"/>
      <w:pPr>
        <w:ind w:left="6480" w:hanging="360"/>
      </w:pPr>
      <w:rPr>
        <w:rFonts w:ascii="Wingdings" w:hAnsi="Wingdings" w:hint="default"/>
      </w:rPr>
    </w:lvl>
  </w:abstractNum>
  <w:abstractNum w:abstractNumId="3" w15:restartNumberingAfterBreak="0">
    <w:nsid w:val="0804243B"/>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E02251"/>
    <w:multiLevelType w:val="hybridMultilevel"/>
    <w:tmpl w:val="7F7893F4"/>
    <w:lvl w:ilvl="0" w:tplc="9C1C7ABE">
      <w:start w:val="1"/>
      <w:numFmt w:val="bullet"/>
      <w:lvlText w:val=""/>
      <w:lvlJc w:val="left"/>
      <w:pPr>
        <w:ind w:left="720" w:hanging="360"/>
      </w:pPr>
      <w:rPr>
        <w:rFonts w:ascii="Symbol" w:hAnsi="Symbol" w:hint="default"/>
      </w:rPr>
    </w:lvl>
    <w:lvl w:ilvl="1" w:tplc="6E065610" w:tentative="1">
      <w:start w:val="1"/>
      <w:numFmt w:val="bullet"/>
      <w:lvlText w:val="o"/>
      <w:lvlJc w:val="left"/>
      <w:pPr>
        <w:ind w:left="1440" w:hanging="360"/>
      </w:pPr>
      <w:rPr>
        <w:rFonts w:ascii="Courier New" w:hAnsi="Courier New" w:hint="default"/>
      </w:rPr>
    </w:lvl>
    <w:lvl w:ilvl="2" w:tplc="FB9C4B98" w:tentative="1">
      <w:start w:val="1"/>
      <w:numFmt w:val="bullet"/>
      <w:lvlText w:val=""/>
      <w:lvlJc w:val="left"/>
      <w:pPr>
        <w:ind w:left="2160" w:hanging="360"/>
      </w:pPr>
      <w:rPr>
        <w:rFonts w:ascii="Wingdings" w:hAnsi="Wingdings" w:hint="default"/>
      </w:rPr>
    </w:lvl>
    <w:lvl w:ilvl="3" w:tplc="935CD638" w:tentative="1">
      <w:start w:val="1"/>
      <w:numFmt w:val="bullet"/>
      <w:lvlText w:val=""/>
      <w:lvlJc w:val="left"/>
      <w:pPr>
        <w:ind w:left="2880" w:hanging="360"/>
      </w:pPr>
      <w:rPr>
        <w:rFonts w:ascii="Symbol" w:hAnsi="Symbol" w:hint="default"/>
      </w:rPr>
    </w:lvl>
    <w:lvl w:ilvl="4" w:tplc="BB203A98" w:tentative="1">
      <w:start w:val="1"/>
      <w:numFmt w:val="bullet"/>
      <w:lvlText w:val="o"/>
      <w:lvlJc w:val="left"/>
      <w:pPr>
        <w:ind w:left="3600" w:hanging="360"/>
      </w:pPr>
      <w:rPr>
        <w:rFonts w:ascii="Courier New" w:hAnsi="Courier New" w:hint="default"/>
      </w:rPr>
    </w:lvl>
    <w:lvl w:ilvl="5" w:tplc="67E41F24" w:tentative="1">
      <w:start w:val="1"/>
      <w:numFmt w:val="bullet"/>
      <w:lvlText w:val=""/>
      <w:lvlJc w:val="left"/>
      <w:pPr>
        <w:ind w:left="4320" w:hanging="360"/>
      </w:pPr>
      <w:rPr>
        <w:rFonts w:ascii="Wingdings" w:hAnsi="Wingdings" w:hint="default"/>
      </w:rPr>
    </w:lvl>
    <w:lvl w:ilvl="6" w:tplc="05143920" w:tentative="1">
      <w:start w:val="1"/>
      <w:numFmt w:val="bullet"/>
      <w:lvlText w:val=""/>
      <w:lvlJc w:val="left"/>
      <w:pPr>
        <w:ind w:left="5040" w:hanging="360"/>
      </w:pPr>
      <w:rPr>
        <w:rFonts w:ascii="Symbol" w:hAnsi="Symbol" w:hint="default"/>
      </w:rPr>
    </w:lvl>
    <w:lvl w:ilvl="7" w:tplc="F91A099C" w:tentative="1">
      <w:start w:val="1"/>
      <w:numFmt w:val="bullet"/>
      <w:lvlText w:val="o"/>
      <w:lvlJc w:val="left"/>
      <w:pPr>
        <w:ind w:left="5760" w:hanging="360"/>
      </w:pPr>
      <w:rPr>
        <w:rFonts w:ascii="Courier New" w:hAnsi="Courier New" w:hint="default"/>
      </w:rPr>
    </w:lvl>
    <w:lvl w:ilvl="8" w:tplc="19008B5C" w:tentative="1">
      <w:start w:val="1"/>
      <w:numFmt w:val="bullet"/>
      <w:lvlText w:val=""/>
      <w:lvlJc w:val="left"/>
      <w:pPr>
        <w:ind w:left="6480" w:hanging="360"/>
      </w:pPr>
      <w:rPr>
        <w:rFonts w:ascii="Wingdings" w:hAnsi="Wingdings" w:hint="default"/>
      </w:rPr>
    </w:lvl>
  </w:abstractNum>
  <w:abstractNum w:abstractNumId="5" w15:restartNumberingAfterBreak="0">
    <w:nsid w:val="0DA94133"/>
    <w:multiLevelType w:val="hybridMultilevel"/>
    <w:tmpl w:val="1CAC4FDE"/>
    <w:lvl w:ilvl="0" w:tplc="79FC41F4">
      <w:start w:val="1"/>
      <w:numFmt w:val="bullet"/>
      <w:lvlText w:val=""/>
      <w:lvlJc w:val="left"/>
      <w:pPr>
        <w:ind w:left="720" w:hanging="360"/>
      </w:pPr>
      <w:rPr>
        <w:rFonts w:ascii="Symbol" w:hAnsi="Symbol" w:hint="default"/>
      </w:rPr>
    </w:lvl>
    <w:lvl w:ilvl="1" w:tplc="B9A21CCA">
      <w:start w:val="1"/>
      <w:numFmt w:val="bullet"/>
      <w:lvlText w:val="o"/>
      <w:lvlJc w:val="left"/>
      <w:pPr>
        <w:ind w:left="1440" w:hanging="360"/>
      </w:pPr>
      <w:rPr>
        <w:rFonts w:ascii="Courier New" w:hAnsi="Courier New" w:hint="default"/>
      </w:rPr>
    </w:lvl>
    <w:lvl w:ilvl="2" w:tplc="BA0CDE0C" w:tentative="1">
      <w:start w:val="1"/>
      <w:numFmt w:val="bullet"/>
      <w:lvlText w:val=""/>
      <w:lvlJc w:val="left"/>
      <w:pPr>
        <w:ind w:left="2160" w:hanging="360"/>
      </w:pPr>
      <w:rPr>
        <w:rFonts w:ascii="Wingdings" w:hAnsi="Wingdings" w:hint="default"/>
      </w:rPr>
    </w:lvl>
    <w:lvl w:ilvl="3" w:tplc="1160F438" w:tentative="1">
      <w:start w:val="1"/>
      <w:numFmt w:val="bullet"/>
      <w:lvlText w:val=""/>
      <w:lvlJc w:val="left"/>
      <w:pPr>
        <w:ind w:left="2880" w:hanging="360"/>
      </w:pPr>
      <w:rPr>
        <w:rFonts w:ascii="Symbol" w:hAnsi="Symbol" w:hint="default"/>
      </w:rPr>
    </w:lvl>
    <w:lvl w:ilvl="4" w:tplc="A2B6B196" w:tentative="1">
      <w:start w:val="1"/>
      <w:numFmt w:val="bullet"/>
      <w:lvlText w:val="o"/>
      <w:lvlJc w:val="left"/>
      <w:pPr>
        <w:ind w:left="3600" w:hanging="360"/>
      </w:pPr>
      <w:rPr>
        <w:rFonts w:ascii="Courier New" w:hAnsi="Courier New" w:hint="default"/>
      </w:rPr>
    </w:lvl>
    <w:lvl w:ilvl="5" w:tplc="37D658E4" w:tentative="1">
      <w:start w:val="1"/>
      <w:numFmt w:val="bullet"/>
      <w:lvlText w:val=""/>
      <w:lvlJc w:val="left"/>
      <w:pPr>
        <w:ind w:left="4320" w:hanging="360"/>
      </w:pPr>
      <w:rPr>
        <w:rFonts w:ascii="Wingdings" w:hAnsi="Wingdings" w:hint="default"/>
      </w:rPr>
    </w:lvl>
    <w:lvl w:ilvl="6" w:tplc="A18E6B7A" w:tentative="1">
      <w:start w:val="1"/>
      <w:numFmt w:val="bullet"/>
      <w:lvlText w:val=""/>
      <w:lvlJc w:val="left"/>
      <w:pPr>
        <w:ind w:left="5040" w:hanging="360"/>
      </w:pPr>
      <w:rPr>
        <w:rFonts w:ascii="Symbol" w:hAnsi="Symbol" w:hint="default"/>
      </w:rPr>
    </w:lvl>
    <w:lvl w:ilvl="7" w:tplc="B1A82502" w:tentative="1">
      <w:start w:val="1"/>
      <w:numFmt w:val="bullet"/>
      <w:lvlText w:val="o"/>
      <w:lvlJc w:val="left"/>
      <w:pPr>
        <w:ind w:left="5760" w:hanging="360"/>
      </w:pPr>
      <w:rPr>
        <w:rFonts w:ascii="Courier New" w:hAnsi="Courier New" w:hint="default"/>
      </w:rPr>
    </w:lvl>
    <w:lvl w:ilvl="8" w:tplc="3AF41BB4" w:tentative="1">
      <w:start w:val="1"/>
      <w:numFmt w:val="bullet"/>
      <w:lvlText w:val=""/>
      <w:lvlJc w:val="left"/>
      <w:pPr>
        <w:ind w:left="6480" w:hanging="360"/>
      </w:pPr>
      <w:rPr>
        <w:rFonts w:ascii="Wingdings" w:hAnsi="Wingdings" w:hint="default"/>
      </w:rPr>
    </w:lvl>
  </w:abstractNum>
  <w:abstractNum w:abstractNumId="6" w15:restartNumberingAfterBreak="0">
    <w:nsid w:val="13531D4A"/>
    <w:multiLevelType w:val="hybridMultilevel"/>
    <w:tmpl w:val="D8BC3EAA"/>
    <w:lvl w:ilvl="0" w:tplc="D19A7676">
      <w:start w:val="1"/>
      <w:numFmt w:val="bullet"/>
      <w:lvlText w:val=""/>
      <w:lvlJc w:val="left"/>
      <w:pPr>
        <w:ind w:left="720" w:hanging="360"/>
      </w:pPr>
      <w:rPr>
        <w:rFonts w:ascii="Symbol" w:hAnsi="Symbol" w:hint="default"/>
      </w:rPr>
    </w:lvl>
    <w:lvl w:ilvl="1" w:tplc="F52AE85C">
      <w:start w:val="1"/>
      <w:numFmt w:val="bullet"/>
      <w:lvlText w:val=""/>
      <w:lvlJc w:val="left"/>
      <w:pPr>
        <w:ind w:left="2160" w:hanging="360"/>
      </w:pPr>
      <w:rPr>
        <w:rFonts w:ascii="Symbol" w:hAnsi="Symbol" w:hint="default"/>
      </w:rPr>
    </w:lvl>
    <w:lvl w:ilvl="2" w:tplc="A1888714">
      <w:start w:val="1"/>
      <w:numFmt w:val="bullet"/>
      <w:lvlText w:val=""/>
      <w:lvlJc w:val="left"/>
      <w:pPr>
        <w:ind w:left="720" w:hanging="360"/>
      </w:pPr>
      <w:rPr>
        <w:rFonts w:ascii="Symbol" w:hAnsi="Symbol" w:hint="default"/>
      </w:rPr>
    </w:lvl>
    <w:lvl w:ilvl="3" w:tplc="8118F394">
      <w:start w:val="1"/>
      <w:numFmt w:val="bullet"/>
      <w:lvlText w:val=""/>
      <w:lvlJc w:val="left"/>
      <w:pPr>
        <w:ind w:left="720" w:hanging="360"/>
      </w:pPr>
      <w:rPr>
        <w:rFonts w:ascii="Symbol" w:hAnsi="Symbol" w:hint="default"/>
      </w:rPr>
    </w:lvl>
    <w:lvl w:ilvl="4" w:tplc="0AF23D5A">
      <w:start w:val="1"/>
      <w:numFmt w:val="bullet"/>
      <w:lvlText w:val=""/>
      <w:lvlJc w:val="left"/>
      <w:pPr>
        <w:ind w:left="720" w:hanging="360"/>
      </w:pPr>
      <w:rPr>
        <w:rFonts w:ascii="Symbol" w:hAnsi="Symbol" w:hint="default"/>
      </w:rPr>
    </w:lvl>
    <w:lvl w:ilvl="5" w:tplc="FE2095DC">
      <w:start w:val="1"/>
      <w:numFmt w:val="bullet"/>
      <w:lvlText w:val=""/>
      <w:lvlJc w:val="left"/>
      <w:pPr>
        <w:ind w:left="720" w:hanging="360"/>
      </w:pPr>
      <w:rPr>
        <w:rFonts w:ascii="Symbol" w:hAnsi="Symbol" w:hint="default"/>
      </w:rPr>
    </w:lvl>
    <w:lvl w:ilvl="6" w:tplc="BEC641CA">
      <w:start w:val="1"/>
      <w:numFmt w:val="bullet"/>
      <w:lvlText w:val=""/>
      <w:lvlJc w:val="left"/>
      <w:pPr>
        <w:ind w:left="720" w:hanging="360"/>
      </w:pPr>
      <w:rPr>
        <w:rFonts w:ascii="Symbol" w:hAnsi="Symbol" w:hint="default"/>
      </w:rPr>
    </w:lvl>
    <w:lvl w:ilvl="7" w:tplc="750CF256">
      <w:start w:val="1"/>
      <w:numFmt w:val="bullet"/>
      <w:lvlText w:val=""/>
      <w:lvlJc w:val="left"/>
      <w:pPr>
        <w:ind w:left="720" w:hanging="360"/>
      </w:pPr>
      <w:rPr>
        <w:rFonts w:ascii="Symbol" w:hAnsi="Symbol" w:hint="default"/>
      </w:rPr>
    </w:lvl>
    <w:lvl w:ilvl="8" w:tplc="786A12B6">
      <w:start w:val="1"/>
      <w:numFmt w:val="bullet"/>
      <w:lvlText w:val=""/>
      <w:lvlJc w:val="left"/>
      <w:pPr>
        <w:ind w:left="720" w:hanging="360"/>
      </w:pPr>
      <w:rPr>
        <w:rFonts w:ascii="Symbol" w:hAnsi="Symbol" w:hint="default"/>
      </w:rPr>
    </w:lvl>
  </w:abstractNum>
  <w:abstractNum w:abstractNumId="7" w15:restartNumberingAfterBreak="0">
    <w:nsid w:val="16CF2C53"/>
    <w:multiLevelType w:val="hybridMultilevel"/>
    <w:tmpl w:val="29864252"/>
    <w:lvl w:ilvl="0" w:tplc="17BE4498">
      <w:start w:val="1"/>
      <w:numFmt w:val="bullet"/>
      <w:lvlText w:val=""/>
      <w:lvlJc w:val="left"/>
      <w:pPr>
        <w:ind w:left="720" w:hanging="360"/>
      </w:pPr>
      <w:rPr>
        <w:rFonts w:ascii="Symbol" w:hAnsi="Symbol" w:hint="default"/>
      </w:rPr>
    </w:lvl>
    <w:lvl w:ilvl="1" w:tplc="0038E650" w:tentative="1">
      <w:start w:val="1"/>
      <w:numFmt w:val="bullet"/>
      <w:lvlText w:val="o"/>
      <w:lvlJc w:val="left"/>
      <w:pPr>
        <w:ind w:left="1440" w:hanging="360"/>
      </w:pPr>
      <w:rPr>
        <w:rFonts w:ascii="Courier New" w:hAnsi="Courier New" w:hint="default"/>
      </w:rPr>
    </w:lvl>
    <w:lvl w:ilvl="2" w:tplc="1D9084CC" w:tentative="1">
      <w:start w:val="1"/>
      <w:numFmt w:val="bullet"/>
      <w:lvlText w:val=""/>
      <w:lvlJc w:val="left"/>
      <w:pPr>
        <w:ind w:left="2160" w:hanging="360"/>
      </w:pPr>
      <w:rPr>
        <w:rFonts w:ascii="Wingdings" w:hAnsi="Wingdings" w:hint="default"/>
      </w:rPr>
    </w:lvl>
    <w:lvl w:ilvl="3" w:tplc="0F9074C0" w:tentative="1">
      <w:start w:val="1"/>
      <w:numFmt w:val="bullet"/>
      <w:lvlText w:val=""/>
      <w:lvlJc w:val="left"/>
      <w:pPr>
        <w:ind w:left="2880" w:hanging="360"/>
      </w:pPr>
      <w:rPr>
        <w:rFonts w:ascii="Symbol" w:hAnsi="Symbol" w:hint="default"/>
      </w:rPr>
    </w:lvl>
    <w:lvl w:ilvl="4" w:tplc="8756627C" w:tentative="1">
      <w:start w:val="1"/>
      <w:numFmt w:val="bullet"/>
      <w:lvlText w:val="o"/>
      <w:lvlJc w:val="left"/>
      <w:pPr>
        <w:ind w:left="3600" w:hanging="360"/>
      </w:pPr>
      <w:rPr>
        <w:rFonts w:ascii="Courier New" w:hAnsi="Courier New" w:hint="default"/>
      </w:rPr>
    </w:lvl>
    <w:lvl w:ilvl="5" w:tplc="B6288A28" w:tentative="1">
      <w:start w:val="1"/>
      <w:numFmt w:val="bullet"/>
      <w:lvlText w:val=""/>
      <w:lvlJc w:val="left"/>
      <w:pPr>
        <w:ind w:left="4320" w:hanging="360"/>
      </w:pPr>
      <w:rPr>
        <w:rFonts w:ascii="Wingdings" w:hAnsi="Wingdings" w:hint="default"/>
      </w:rPr>
    </w:lvl>
    <w:lvl w:ilvl="6" w:tplc="87FC5956" w:tentative="1">
      <w:start w:val="1"/>
      <w:numFmt w:val="bullet"/>
      <w:lvlText w:val=""/>
      <w:lvlJc w:val="left"/>
      <w:pPr>
        <w:ind w:left="5040" w:hanging="360"/>
      </w:pPr>
      <w:rPr>
        <w:rFonts w:ascii="Symbol" w:hAnsi="Symbol" w:hint="default"/>
      </w:rPr>
    </w:lvl>
    <w:lvl w:ilvl="7" w:tplc="926CBCF8" w:tentative="1">
      <w:start w:val="1"/>
      <w:numFmt w:val="bullet"/>
      <w:lvlText w:val="o"/>
      <w:lvlJc w:val="left"/>
      <w:pPr>
        <w:ind w:left="5760" w:hanging="360"/>
      </w:pPr>
      <w:rPr>
        <w:rFonts w:ascii="Courier New" w:hAnsi="Courier New" w:hint="default"/>
      </w:rPr>
    </w:lvl>
    <w:lvl w:ilvl="8" w:tplc="ED046A24" w:tentative="1">
      <w:start w:val="1"/>
      <w:numFmt w:val="bullet"/>
      <w:lvlText w:val=""/>
      <w:lvlJc w:val="left"/>
      <w:pPr>
        <w:ind w:left="6480" w:hanging="360"/>
      </w:pPr>
      <w:rPr>
        <w:rFonts w:ascii="Wingdings" w:hAnsi="Wingdings" w:hint="default"/>
      </w:rPr>
    </w:lvl>
  </w:abstractNum>
  <w:abstractNum w:abstractNumId="8" w15:restartNumberingAfterBreak="0">
    <w:nsid w:val="17B81D64"/>
    <w:multiLevelType w:val="multilevel"/>
    <w:tmpl w:val="574A2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697415"/>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EB65BB"/>
    <w:multiLevelType w:val="multilevel"/>
    <w:tmpl w:val="215AE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46AA9"/>
    <w:multiLevelType w:val="hybridMultilevel"/>
    <w:tmpl w:val="25F80C76"/>
    <w:lvl w:ilvl="0" w:tplc="A9522B18">
      <w:start w:val="1"/>
      <w:numFmt w:val="bullet"/>
      <w:lvlText w:val=""/>
      <w:lvlJc w:val="left"/>
      <w:pPr>
        <w:ind w:left="720" w:hanging="360"/>
      </w:pPr>
      <w:rPr>
        <w:rFonts w:ascii="Symbol" w:hAnsi="Symbol" w:hint="default"/>
      </w:rPr>
    </w:lvl>
    <w:lvl w:ilvl="1" w:tplc="8D52F14A" w:tentative="1">
      <w:start w:val="1"/>
      <w:numFmt w:val="bullet"/>
      <w:lvlText w:val="o"/>
      <w:lvlJc w:val="left"/>
      <w:pPr>
        <w:ind w:left="1440" w:hanging="360"/>
      </w:pPr>
      <w:rPr>
        <w:rFonts w:ascii="Courier New" w:hAnsi="Courier New" w:hint="default"/>
      </w:rPr>
    </w:lvl>
    <w:lvl w:ilvl="2" w:tplc="6A48BE36" w:tentative="1">
      <w:start w:val="1"/>
      <w:numFmt w:val="bullet"/>
      <w:lvlText w:val=""/>
      <w:lvlJc w:val="left"/>
      <w:pPr>
        <w:ind w:left="2160" w:hanging="360"/>
      </w:pPr>
      <w:rPr>
        <w:rFonts w:ascii="Wingdings" w:hAnsi="Wingdings" w:hint="default"/>
      </w:rPr>
    </w:lvl>
    <w:lvl w:ilvl="3" w:tplc="D0D4FEFA" w:tentative="1">
      <w:start w:val="1"/>
      <w:numFmt w:val="bullet"/>
      <w:lvlText w:val=""/>
      <w:lvlJc w:val="left"/>
      <w:pPr>
        <w:ind w:left="2880" w:hanging="360"/>
      </w:pPr>
      <w:rPr>
        <w:rFonts w:ascii="Symbol" w:hAnsi="Symbol" w:hint="default"/>
      </w:rPr>
    </w:lvl>
    <w:lvl w:ilvl="4" w:tplc="69404DAC" w:tentative="1">
      <w:start w:val="1"/>
      <w:numFmt w:val="bullet"/>
      <w:lvlText w:val="o"/>
      <w:lvlJc w:val="left"/>
      <w:pPr>
        <w:ind w:left="3600" w:hanging="360"/>
      </w:pPr>
      <w:rPr>
        <w:rFonts w:ascii="Courier New" w:hAnsi="Courier New" w:hint="default"/>
      </w:rPr>
    </w:lvl>
    <w:lvl w:ilvl="5" w:tplc="42F2D118" w:tentative="1">
      <w:start w:val="1"/>
      <w:numFmt w:val="bullet"/>
      <w:lvlText w:val=""/>
      <w:lvlJc w:val="left"/>
      <w:pPr>
        <w:ind w:left="4320" w:hanging="360"/>
      </w:pPr>
      <w:rPr>
        <w:rFonts w:ascii="Wingdings" w:hAnsi="Wingdings" w:hint="default"/>
      </w:rPr>
    </w:lvl>
    <w:lvl w:ilvl="6" w:tplc="FC20201A" w:tentative="1">
      <w:start w:val="1"/>
      <w:numFmt w:val="bullet"/>
      <w:lvlText w:val=""/>
      <w:lvlJc w:val="left"/>
      <w:pPr>
        <w:ind w:left="5040" w:hanging="360"/>
      </w:pPr>
      <w:rPr>
        <w:rFonts w:ascii="Symbol" w:hAnsi="Symbol" w:hint="default"/>
      </w:rPr>
    </w:lvl>
    <w:lvl w:ilvl="7" w:tplc="E4041322" w:tentative="1">
      <w:start w:val="1"/>
      <w:numFmt w:val="bullet"/>
      <w:lvlText w:val="o"/>
      <w:lvlJc w:val="left"/>
      <w:pPr>
        <w:ind w:left="5760" w:hanging="360"/>
      </w:pPr>
      <w:rPr>
        <w:rFonts w:ascii="Courier New" w:hAnsi="Courier New" w:hint="default"/>
      </w:rPr>
    </w:lvl>
    <w:lvl w:ilvl="8" w:tplc="7E1A4FF0" w:tentative="1">
      <w:start w:val="1"/>
      <w:numFmt w:val="bullet"/>
      <w:lvlText w:val=""/>
      <w:lvlJc w:val="left"/>
      <w:pPr>
        <w:ind w:left="6480" w:hanging="360"/>
      </w:pPr>
      <w:rPr>
        <w:rFonts w:ascii="Wingdings" w:hAnsi="Wingdings" w:hint="default"/>
      </w:rPr>
    </w:lvl>
  </w:abstractNum>
  <w:abstractNum w:abstractNumId="12" w15:restartNumberingAfterBreak="0">
    <w:nsid w:val="1CA647FD"/>
    <w:multiLevelType w:val="hybridMultilevel"/>
    <w:tmpl w:val="EC88CB20"/>
    <w:lvl w:ilvl="0" w:tplc="EC284DF2">
      <w:start w:val="1"/>
      <w:numFmt w:val="bullet"/>
      <w:lvlText w:val=""/>
      <w:lvlJc w:val="left"/>
      <w:pPr>
        <w:ind w:left="720" w:hanging="360"/>
      </w:pPr>
      <w:rPr>
        <w:rFonts w:ascii="Symbol" w:hAnsi="Symbol" w:hint="default"/>
      </w:rPr>
    </w:lvl>
    <w:lvl w:ilvl="1" w:tplc="907EDDC0">
      <w:start w:val="1"/>
      <w:numFmt w:val="bullet"/>
      <w:lvlText w:val=""/>
      <w:lvlJc w:val="left"/>
      <w:pPr>
        <w:ind w:left="2160" w:hanging="360"/>
      </w:pPr>
      <w:rPr>
        <w:rFonts w:ascii="Symbol" w:hAnsi="Symbol" w:hint="default"/>
      </w:rPr>
    </w:lvl>
    <w:lvl w:ilvl="2" w:tplc="CD76C554">
      <w:start w:val="1"/>
      <w:numFmt w:val="bullet"/>
      <w:lvlText w:val=""/>
      <w:lvlJc w:val="left"/>
      <w:pPr>
        <w:ind w:left="720" w:hanging="360"/>
      </w:pPr>
      <w:rPr>
        <w:rFonts w:ascii="Symbol" w:hAnsi="Symbol" w:hint="default"/>
      </w:rPr>
    </w:lvl>
    <w:lvl w:ilvl="3" w:tplc="C01A6036">
      <w:start w:val="1"/>
      <w:numFmt w:val="bullet"/>
      <w:lvlText w:val=""/>
      <w:lvlJc w:val="left"/>
      <w:pPr>
        <w:ind w:left="720" w:hanging="360"/>
      </w:pPr>
      <w:rPr>
        <w:rFonts w:ascii="Symbol" w:hAnsi="Symbol" w:hint="default"/>
      </w:rPr>
    </w:lvl>
    <w:lvl w:ilvl="4" w:tplc="5C405B14">
      <w:start w:val="1"/>
      <w:numFmt w:val="bullet"/>
      <w:lvlText w:val=""/>
      <w:lvlJc w:val="left"/>
      <w:pPr>
        <w:ind w:left="720" w:hanging="360"/>
      </w:pPr>
      <w:rPr>
        <w:rFonts w:ascii="Symbol" w:hAnsi="Symbol" w:hint="default"/>
      </w:rPr>
    </w:lvl>
    <w:lvl w:ilvl="5" w:tplc="66F891B0">
      <w:start w:val="1"/>
      <w:numFmt w:val="bullet"/>
      <w:lvlText w:val=""/>
      <w:lvlJc w:val="left"/>
      <w:pPr>
        <w:ind w:left="720" w:hanging="360"/>
      </w:pPr>
      <w:rPr>
        <w:rFonts w:ascii="Symbol" w:hAnsi="Symbol" w:hint="default"/>
      </w:rPr>
    </w:lvl>
    <w:lvl w:ilvl="6" w:tplc="7D0C9A58">
      <w:start w:val="1"/>
      <w:numFmt w:val="bullet"/>
      <w:lvlText w:val=""/>
      <w:lvlJc w:val="left"/>
      <w:pPr>
        <w:ind w:left="720" w:hanging="360"/>
      </w:pPr>
      <w:rPr>
        <w:rFonts w:ascii="Symbol" w:hAnsi="Symbol" w:hint="default"/>
      </w:rPr>
    </w:lvl>
    <w:lvl w:ilvl="7" w:tplc="B1AA550A">
      <w:start w:val="1"/>
      <w:numFmt w:val="bullet"/>
      <w:lvlText w:val=""/>
      <w:lvlJc w:val="left"/>
      <w:pPr>
        <w:ind w:left="720" w:hanging="360"/>
      </w:pPr>
      <w:rPr>
        <w:rFonts w:ascii="Symbol" w:hAnsi="Symbol" w:hint="default"/>
      </w:rPr>
    </w:lvl>
    <w:lvl w:ilvl="8" w:tplc="D354BBC6">
      <w:start w:val="1"/>
      <w:numFmt w:val="bullet"/>
      <w:lvlText w:val=""/>
      <w:lvlJc w:val="left"/>
      <w:pPr>
        <w:ind w:left="720" w:hanging="360"/>
      </w:pPr>
      <w:rPr>
        <w:rFonts w:ascii="Symbol" w:hAnsi="Symbol" w:hint="default"/>
      </w:rPr>
    </w:lvl>
  </w:abstractNum>
  <w:abstractNum w:abstractNumId="13" w15:restartNumberingAfterBreak="0">
    <w:nsid w:val="1E35021E"/>
    <w:multiLevelType w:val="hybridMultilevel"/>
    <w:tmpl w:val="DBB067AE"/>
    <w:lvl w:ilvl="0" w:tplc="2ECA6734">
      <w:start w:val="1"/>
      <w:numFmt w:val="bullet"/>
      <w:lvlText w:val=""/>
      <w:lvlJc w:val="left"/>
      <w:pPr>
        <w:ind w:left="720" w:hanging="360"/>
      </w:pPr>
      <w:rPr>
        <w:rFonts w:ascii="Symbol" w:hAnsi="Symbol" w:hint="default"/>
      </w:rPr>
    </w:lvl>
    <w:lvl w:ilvl="1" w:tplc="93EE82AE" w:tentative="1">
      <w:start w:val="1"/>
      <w:numFmt w:val="bullet"/>
      <w:lvlText w:val="o"/>
      <w:lvlJc w:val="left"/>
      <w:pPr>
        <w:ind w:left="1440" w:hanging="360"/>
      </w:pPr>
      <w:rPr>
        <w:rFonts w:ascii="Courier New" w:hAnsi="Courier New" w:hint="default"/>
      </w:rPr>
    </w:lvl>
    <w:lvl w:ilvl="2" w:tplc="B2DC596A" w:tentative="1">
      <w:start w:val="1"/>
      <w:numFmt w:val="bullet"/>
      <w:lvlText w:val=""/>
      <w:lvlJc w:val="left"/>
      <w:pPr>
        <w:ind w:left="2160" w:hanging="360"/>
      </w:pPr>
      <w:rPr>
        <w:rFonts w:ascii="Wingdings" w:hAnsi="Wingdings" w:hint="default"/>
      </w:rPr>
    </w:lvl>
    <w:lvl w:ilvl="3" w:tplc="A0FA1B64" w:tentative="1">
      <w:start w:val="1"/>
      <w:numFmt w:val="bullet"/>
      <w:lvlText w:val=""/>
      <w:lvlJc w:val="left"/>
      <w:pPr>
        <w:ind w:left="2880" w:hanging="360"/>
      </w:pPr>
      <w:rPr>
        <w:rFonts w:ascii="Symbol" w:hAnsi="Symbol" w:hint="default"/>
      </w:rPr>
    </w:lvl>
    <w:lvl w:ilvl="4" w:tplc="2BE200C0" w:tentative="1">
      <w:start w:val="1"/>
      <w:numFmt w:val="bullet"/>
      <w:lvlText w:val="o"/>
      <w:lvlJc w:val="left"/>
      <w:pPr>
        <w:ind w:left="3600" w:hanging="360"/>
      </w:pPr>
      <w:rPr>
        <w:rFonts w:ascii="Courier New" w:hAnsi="Courier New" w:hint="default"/>
      </w:rPr>
    </w:lvl>
    <w:lvl w:ilvl="5" w:tplc="3064B1E0" w:tentative="1">
      <w:start w:val="1"/>
      <w:numFmt w:val="bullet"/>
      <w:lvlText w:val=""/>
      <w:lvlJc w:val="left"/>
      <w:pPr>
        <w:ind w:left="4320" w:hanging="360"/>
      </w:pPr>
      <w:rPr>
        <w:rFonts w:ascii="Wingdings" w:hAnsi="Wingdings" w:hint="default"/>
      </w:rPr>
    </w:lvl>
    <w:lvl w:ilvl="6" w:tplc="8D0EF4A2" w:tentative="1">
      <w:start w:val="1"/>
      <w:numFmt w:val="bullet"/>
      <w:lvlText w:val=""/>
      <w:lvlJc w:val="left"/>
      <w:pPr>
        <w:ind w:left="5040" w:hanging="360"/>
      </w:pPr>
      <w:rPr>
        <w:rFonts w:ascii="Symbol" w:hAnsi="Symbol" w:hint="default"/>
      </w:rPr>
    </w:lvl>
    <w:lvl w:ilvl="7" w:tplc="AC68AC5C" w:tentative="1">
      <w:start w:val="1"/>
      <w:numFmt w:val="bullet"/>
      <w:lvlText w:val="o"/>
      <w:lvlJc w:val="left"/>
      <w:pPr>
        <w:ind w:left="5760" w:hanging="360"/>
      </w:pPr>
      <w:rPr>
        <w:rFonts w:ascii="Courier New" w:hAnsi="Courier New" w:hint="default"/>
      </w:rPr>
    </w:lvl>
    <w:lvl w:ilvl="8" w:tplc="BBB0DCC4" w:tentative="1">
      <w:start w:val="1"/>
      <w:numFmt w:val="bullet"/>
      <w:lvlText w:val=""/>
      <w:lvlJc w:val="left"/>
      <w:pPr>
        <w:ind w:left="6480" w:hanging="360"/>
      </w:pPr>
      <w:rPr>
        <w:rFonts w:ascii="Wingdings" w:hAnsi="Wingdings" w:hint="default"/>
      </w:rPr>
    </w:lvl>
  </w:abstractNum>
  <w:abstractNum w:abstractNumId="14" w15:restartNumberingAfterBreak="0">
    <w:nsid w:val="1E835072"/>
    <w:multiLevelType w:val="multilevel"/>
    <w:tmpl w:val="E5CC5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9D72D7"/>
    <w:multiLevelType w:val="multilevel"/>
    <w:tmpl w:val="CECE4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336EF9"/>
    <w:multiLevelType w:val="multilevel"/>
    <w:tmpl w:val="3658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6E32D6"/>
    <w:multiLevelType w:val="multilevel"/>
    <w:tmpl w:val="EE861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2B6B3A"/>
    <w:multiLevelType w:val="hybridMultilevel"/>
    <w:tmpl w:val="7D640358"/>
    <w:lvl w:ilvl="0" w:tplc="5CE2A14E">
      <w:start w:val="1"/>
      <w:numFmt w:val="bullet"/>
      <w:lvlText w:val=""/>
      <w:lvlJc w:val="left"/>
      <w:pPr>
        <w:ind w:left="720" w:hanging="360"/>
      </w:pPr>
      <w:rPr>
        <w:rFonts w:ascii="Symbol" w:hAnsi="Symbol" w:hint="default"/>
      </w:rPr>
    </w:lvl>
    <w:lvl w:ilvl="1" w:tplc="A9CA191C">
      <w:start w:val="1"/>
      <w:numFmt w:val="bullet"/>
      <w:lvlText w:val="o"/>
      <w:lvlJc w:val="left"/>
      <w:pPr>
        <w:ind w:left="1440" w:hanging="360"/>
      </w:pPr>
      <w:rPr>
        <w:rFonts w:ascii="Courier New" w:hAnsi="Courier New" w:hint="default"/>
      </w:rPr>
    </w:lvl>
    <w:lvl w:ilvl="2" w:tplc="86F4B852" w:tentative="1">
      <w:start w:val="1"/>
      <w:numFmt w:val="bullet"/>
      <w:lvlText w:val=""/>
      <w:lvlJc w:val="left"/>
      <w:pPr>
        <w:ind w:left="2160" w:hanging="360"/>
      </w:pPr>
      <w:rPr>
        <w:rFonts w:ascii="Wingdings" w:hAnsi="Wingdings" w:hint="default"/>
      </w:rPr>
    </w:lvl>
    <w:lvl w:ilvl="3" w:tplc="DB06FC16" w:tentative="1">
      <w:start w:val="1"/>
      <w:numFmt w:val="bullet"/>
      <w:lvlText w:val=""/>
      <w:lvlJc w:val="left"/>
      <w:pPr>
        <w:ind w:left="2880" w:hanging="360"/>
      </w:pPr>
      <w:rPr>
        <w:rFonts w:ascii="Symbol" w:hAnsi="Symbol" w:hint="default"/>
      </w:rPr>
    </w:lvl>
    <w:lvl w:ilvl="4" w:tplc="9B245B00" w:tentative="1">
      <w:start w:val="1"/>
      <w:numFmt w:val="bullet"/>
      <w:lvlText w:val="o"/>
      <w:lvlJc w:val="left"/>
      <w:pPr>
        <w:ind w:left="3600" w:hanging="360"/>
      </w:pPr>
      <w:rPr>
        <w:rFonts w:ascii="Courier New" w:hAnsi="Courier New" w:hint="default"/>
      </w:rPr>
    </w:lvl>
    <w:lvl w:ilvl="5" w:tplc="68109BC2" w:tentative="1">
      <w:start w:val="1"/>
      <w:numFmt w:val="bullet"/>
      <w:lvlText w:val=""/>
      <w:lvlJc w:val="left"/>
      <w:pPr>
        <w:ind w:left="4320" w:hanging="360"/>
      </w:pPr>
      <w:rPr>
        <w:rFonts w:ascii="Wingdings" w:hAnsi="Wingdings" w:hint="default"/>
      </w:rPr>
    </w:lvl>
    <w:lvl w:ilvl="6" w:tplc="EFFE62F8" w:tentative="1">
      <w:start w:val="1"/>
      <w:numFmt w:val="bullet"/>
      <w:lvlText w:val=""/>
      <w:lvlJc w:val="left"/>
      <w:pPr>
        <w:ind w:left="5040" w:hanging="360"/>
      </w:pPr>
      <w:rPr>
        <w:rFonts w:ascii="Symbol" w:hAnsi="Symbol" w:hint="default"/>
      </w:rPr>
    </w:lvl>
    <w:lvl w:ilvl="7" w:tplc="5992BFE4" w:tentative="1">
      <w:start w:val="1"/>
      <w:numFmt w:val="bullet"/>
      <w:lvlText w:val="o"/>
      <w:lvlJc w:val="left"/>
      <w:pPr>
        <w:ind w:left="5760" w:hanging="360"/>
      </w:pPr>
      <w:rPr>
        <w:rFonts w:ascii="Courier New" w:hAnsi="Courier New" w:hint="default"/>
      </w:rPr>
    </w:lvl>
    <w:lvl w:ilvl="8" w:tplc="FF9C97C8" w:tentative="1">
      <w:start w:val="1"/>
      <w:numFmt w:val="bullet"/>
      <w:lvlText w:val=""/>
      <w:lvlJc w:val="left"/>
      <w:pPr>
        <w:ind w:left="6480" w:hanging="360"/>
      </w:pPr>
      <w:rPr>
        <w:rFonts w:ascii="Wingdings" w:hAnsi="Wingdings" w:hint="default"/>
      </w:rPr>
    </w:lvl>
  </w:abstractNum>
  <w:abstractNum w:abstractNumId="19" w15:restartNumberingAfterBreak="0">
    <w:nsid w:val="26D5707C"/>
    <w:multiLevelType w:val="hybridMultilevel"/>
    <w:tmpl w:val="1DAEF1E0"/>
    <w:lvl w:ilvl="0" w:tplc="9C98112E">
      <w:start w:val="1"/>
      <w:numFmt w:val="bullet"/>
      <w:lvlText w:val=""/>
      <w:lvlJc w:val="left"/>
      <w:pPr>
        <w:ind w:left="720" w:hanging="360"/>
      </w:pPr>
      <w:rPr>
        <w:rFonts w:ascii="Symbol" w:hAnsi="Symbol" w:hint="default"/>
      </w:rPr>
    </w:lvl>
    <w:lvl w:ilvl="1" w:tplc="7CA408E6">
      <w:start w:val="1"/>
      <w:numFmt w:val="bullet"/>
      <w:lvlText w:val="o"/>
      <w:lvlJc w:val="left"/>
      <w:pPr>
        <w:ind w:left="1440" w:hanging="360"/>
      </w:pPr>
      <w:rPr>
        <w:rFonts w:ascii="Courier New" w:hAnsi="Courier New" w:hint="default"/>
      </w:rPr>
    </w:lvl>
    <w:lvl w:ilvl="2" w:tplc="E4B0E39A">
      <w:start w:val="1"/>
      <w:numFmt w:val="bullet"/>
      <w:lvlText w:val=""/>
      <w:lvlJc w:val="left"/>
      <w:pPr>
        <w:ind w:left="2160" w:hanging="360"/>
      </w:pPr>
      <w:rPr>
        <w:rFonts w:ascii="Wingdings" w:hAnsi="Wingdings" w:hint="default"/>
      </w:rPr>
    </w:lvl>
    <w:lvl w:ilvl="3" w:tplc="1DD82A22">
      <w:start w:val="1"/>
      <w:numFmt w:val="bullet"/>
      <w:lvlText w:val=""/>
      <w:lvlJc w:val="left"/>
      <w:pPr>
        <w:ind w:left="2880" w:hanging="360"/>
      </w:pPr>
      <w:rPr>
        <w:rFonts w:ascii="Symbol" w:hAnsi="Symbol" w:hint="default"/>
      </w:rPr>
    </w:lvl>
    <w:lvl w:ilvl="4" w:tplc="D9F4ECF8">
      <w:start w:val="1"/>
      <w:numFmt w:val="bullet"/>
      <w:lvlText w:val="o"/>
      <w:lvlJc w:val="left"/>
      <w:pPr>
        <w:ind w:left="3600" w:hanging="360"/>
      </w:pPr>
      <w:rPr>
        <w:rFonts w:ascii="Courier New" w:hAnsi="Courier New" w:hint="default"/>
      </w:rPr>
    </w:lvl>
    <w:lvl w:ilvl="5" w:tplc="A230755E">
      <w:start w:val="1"/>
      <w:numFmt w:val="bullet"/>
      <w:lvlText w:val=""/>
      <w:lvlJc w:val="left"/>
      <w:pPr>
        <w:ind w:left="4320" w:hanging="360"/>
      </w:pPr>
      <w:rPr>
        <w:rFonts w:ascii="Wingdings" w:hAnsi="Wingdings" w:hint="default"/>
      </w:rPr>
    </w:lvl>
    <w:lvl w:ilvl="6" w:tplc="FF3AFC22">
      <w:start w:val="1"/>
      <w:numFmt w:val="bullet"/>
      <w:lvlText w:val=""/>
      <w:lvlJc w:val="left"/>
      <w:pPr>
        <w:ind w:left="5040" w:hanging="360"/>
      </w:pPr>
      <w:rPr>
        <w:rFonts w:ascii="Symbol" w:hAnsi="Symbol" w:hint="default"/>
      </w:rPr>
    </w:lvl>
    <w:lvl w:ilvl="7" w:tplc="5F56C502">
      <w:start w:val="1"/>
      <w:numFmt w:val="bullet"/>
      <w:lvlText w:val="o"/>
      <w:lvlJc w:val="left"/>
      <w:pPr>
        <w:ind w:left="5760" w:hanging="360"/>
      </w:pPr>
      <w:rPr>
        <w:rFonts w:ascii="Courier New" w:hAnsi="Courier New" w:hint="default"/>
      </w:rPr>
    </w:lvl>
    <w:lvl w:ilvl="8" w:tplc="999EB5AE">
      <w:start w:val="1"/>
      <w:numFmt w:val="bullet"/>
      <w:lvlText w:val=""/>
      <w:lvlJc w:val="left"/>
      <w:pPr>
        <w:ind w:left="6480" w:hanging="360"/>
      </w:pPr>
      <w:rPr>
        <w:rFonts w:ascii="Wingdings" w:hAnsi="Wingdings" w:hint="default"/>
      </w:rPr>
    </w:lvl>
  </w:abstractNum>
  <w:abstractNum w:abstractNumId="20" w15:restartNumberingAfterBreak="0">
    <w:nsid w:val="29393AE9"/>
    <w:multiLevelType w:val="hybridMultilevel"/>
    <w:tmpl w:val="6CE04766"/>
    <w:lvl w:ilvl="0" w:tplc="B3BE34F2">
      <w:start w:val="1"/>
      <w:numFmt w:val="bullet"/>
      <w:lvlText w:val=""/>
      <w:lvlJc w:val="left"/>
      <w:pPr>
        <w:ind w:left="720" w:hanging="360"/>
      </w:pPr>
      <w:rPr>
        <w:rFonts w:ascii="Symbol" w:hAnsi="Symbol" w:hint="default"/>
      </w:rPr>
    </w:lvl>
    <w:lvl w:ilvl="1" w:tplc="B050A402" w:tentative="1">
      <w:start w:val="1"/>
      <w:numFmt w:val="bullet"/>
      <w:lvlText w:val="o"/>
      <w:lvlJc w:val="left"/>
      <w:pPr>
        <w:ind w:left="1440" w:hanging="360"/>
      </w:pPr>
      <w:rPr>
        <w:rFonts w:ascii="Courier New" w:hAnsi="Courier New" w:hint="default"/>
      </w:rPr>
    </w:lvl>
    <w:lvl w:ilvl="2" w:tplc="4CE44C18" w:tentative="1">
      <w:start w:val="1"/>
      <w:numFmt w:val="bullet"/>
      <w:lvlText w:val=""/>
      <w:lvlJc w:val="left"/>
      <w:pPr>
        <w:ind w:left="2160" w:hanging="360"/>
      </w:pPr>
      <w:rPr>
        <w:rFonts w:ascii="Wingdings" w:hAnsi="Wingdings" w:hint="default"/>
      </w:rPr>
    </w:lvl>
    <w:lvl w:ilvl="3" w:tplc="83526786" w:tentative="1">
      <w:start w:val="1"/>
      <w:numFmt w:val="bullet"/>
      <w:lvlText w:val=""/>
      <w:lvlJc w:val="left"/>
      <w:pPr>
        <w:ind w:left="2880" w:hanging="360"/>
      </w:pPr>
      <w:rPr>
        <w:rFonts w:ascii="Symbol" w:hAnsi="Symbol" w:hint="default"/>
      </w:rPr>
    </w:lvl>
    <w:lvl w:ilvl="4" w:tplc="120A7C52" w:tentative="1">
      <w:start w:val="1"/>
      <w:numFmt w:val="bullet"/>
      <w:lvlText w:val="o"/>
      <w:lvlJc w:val="left"/>
      <w:pPr>
        <w:ind w:left="3600" w:hanging="360"/>
      </w:pPr>
      <w:rPr>
        <w:rFonts w:ascii="Courier New" w:hAnsi="Courier New" w:hint="default"/>
      </w:rPr>
    </w:lvl>
    <w:lvl w:ilvl="5" w:tplc="CCCE822A" w:tentative="1">
      <w:start w:val="1"/>
      <w:numFmt w:val="bullet"/>
      <w:lvlText w:val=""/>
      <w:lvlJc w:val="left"/>
      <w:pPr>
        <w:ind w:left="4320" w:hanging="360"/>
      </w:pPr>
      <w:rPr>
        <w:rFonts w:ascii="Wingdings" w:hAnsi="Wingdings" w:hint="default"/>
      </w:rPr>
    </w:lvl>
    <w:lvl w:ilvl="6" w:tplc="10F01192" w:tentative="1">
      <w:start w:val="1"/>
      <w:numFmt w:val="bullet"/>
      <w:lvlText w:val=""/>
      <w:lvlJc w:val="left"/>
      <w:pPr>
        <w:ind w:left="5040" w:hanging="360"/>
      </w:pPr>
      <w:rPr>
        <w:rFonts w:ascii="Symbol" w:hAnsi="Symbol" w:hint="default"/>
      </w:rPr>
    </w:lvl>
    <w:lvl w:ilvl="7" w:tplc="8F3C5FA4" w:tentative="1">
      <w:start w:val="1"/>
      <w:numFmt w:val="bullet"/>
      <w:lvlText w:val="o"/>
      <w:lvlJc w:val="left"/>
      <w:pPr>
        <w:ind w:left="5760" w:hanging="360"/>
      </w:pPr>
      <w:rPr>
        <w:rFonts w:ascii="Courier New" w:hAnsi="Courier New" w:hint="default"/>
      </w:rPr>
    </w:lvl>
    <w:lvl w:ilvl="8" w:tplc="A84E334E" w:tentative="1">
      <w:start w:val="1"/>
      <w:numFmt w:val="bullet"/>
      <w:lvlText w:val=""/>
      <w:lvlJc w:val="left"/>
      <w:pPr>
        <w:ind w:left="6480" w:hanging="360"/>
      </w:pPr>
      <w:rPr>
        <w:rFonts w:ascii="Wingdings" w:hAnsi="Wingdings" w:hint="default"/>
      </w:rPr>
    </w:lvl>
  </w:abstractNum>
  <w:abstractNum w:abstractNumId="21" w15:restartNumberingAfterBreak="0">
    <w:nsid w:val="29E73E85"/>
    <w:multiLevelType w:val="hybridMultilevel"/>
    <w:tmpl w:val="39DAAA0E"/>
    <w:lvl w:ilvl="0" w:tplc="17407436">
      <w:start w:val="1"/>
      <w:numFmt w:val="bullet"/>
      <w:lvlText w:val=""/>
      <w:lvlJc w:val="left"/>
      <w:pPr>
        <w:ind w:left="1440" w:hanging="360"/>
      </w:pPr>
      <w:rPr>
        <w:rFonts w:ascii="Symbol" w:hAnsi="Symbol" w:hint="default"/>
      </w:rPr>
    </w:lvl>
    <w:lvl w:ilvl="1" w:tplc="978406F0">
      <w:start w:val="1"/>
      <w:numFmt w:val="bullet"/>
      <w:lvlText w:val=""/>
      <w:lvlJc w:val="left"/>
      <w:pPr>
        <w:ind w:left="2160" w:hanging="360"/>
      </w:pPr>
      <w:rPr>
        <w:rFonts w:ascii="Symbol" w:hAnsi="Symbol" w:hint="default"/>
      </w:rPr>
    </w:lvl>
    <w:lvl w:ilvl="2" w:tplc="6238691A">
      <w:start w:val="1"/>
      <w:numFmt w:val="bullet"/>
      <w:lvlText w:val=""/>
      <w:lvlJc w:val="left"/>
      <w:pPr>
        <w:ind w:left="1440" w:hanging="360"/>
      </w:pPr>
      <w:rPr>
        <w:rFonts w:ascii="Symbol" w:hAnsi="Symbol" w:hint="default"/>
      </w:rPr>
    </w:lvl>
    <w:lvl w:ilvl="3" w:tplc="949488D6">
      <w:start w:val="1"/>
      <w:numFmt w:val="bullet"/>
      <w:lvlText w:val=""/>
      <w:lvlJc w:val="left"/>
      <w:pPr>
        <w:ind w:left="1440" w:hanging="360"/>
      </w:pPr>
      <w:rPr>
        <w:rFonts w:ascii="Symbol" w:hAnsi="Symbol" w:hint="default"/>
      </w:rPr>
    </w:lvl>
    <w:lvl w:ilvl="4" w:tplc="FC9ED5AC">
      <w:start w:val="1"/>
      <w:numFmt w:val="bullet"/>
      <w:lvlText w:val=""/>
      <w:lvlJc w:val="left"/>
      <w:pPr>
        <w:ind w:left="1440" w:hanging="360"/>
      </w:pPr>
      <w:rPr>
        <w:rFonts w:ascii="Symbol" w:hAnsi="Symbol" w:hint="default"/>
      </w:rPr>
    </w:lvl>
    <w:lvl w:ilvl="5" w:tplc="B0B24038">
      <w:start w:val="1"/>
      <w:numFmt w:val="bullet"/>
      <w:lvlText w:val=""/>
      <w:lvlJc w:val="left"/>
      <w:pPr>
        <w:ind w:left="1440" w:hanging="360"/>
      </w:pPr>
      <w:rPr>
        <w:rFonts w:ascii="Symbol" w:hAnsi="Symbol" w:hint="default"/>
      </w:rPr>
    </w:lvl>
    <w:lvl w:ilvl="6" w:tplc="14F6727A">
      <w:start w:val="1"/>
      <w:numFmt w:val="bullet"/>
      <w:lvlText w:val=""/>
      <w:lvlJc w:val="left"/>
      <w:pPr>
        <w:ind w:left="1440" w:hanging="360"/>
      </w:pPr>
      <w:rPr>
        <w:rFonts w:ascii="Symbol" w:hAnsi="Symbol" w:hint="default"/>
      </w:rPr>
    </w:lvl>
    <w:lvl w:ilvl="7" w:tplc="4296E966">
      <w:start w:val="1"/>
      <w:numFmt w:val="bullet"/>
      <w:lvlText w:val=""/>
      <w:lvlJc w:val="left"/>
      <w:pPr>
        <w:ind w:left="1440" w:hanging="360"/>
      </w:pPr>
      <w:rPr>
        <w:rFonts w:ascii="Symbol" w:hAnsi="Symbol" w:hint="default"/>
      </w:rPr>
    </w:lvl>
    <w:lvl w:ilvl="8" w:tplc="798A32AA">
      <w:start w:val="1"/>
      <w:numFmt w:val="bullet"/>
      <w:lvlText w:val=""/>
      <w:lvlJc w:val="left"/>
      <w:pPr>
        <w:ind w:left="1440" w:hanging="360"/>
      </w:pPr>
      <w:rPr>
        <w:rFonts w:ascii="Symbol" w:hAnsi="Symbol" w:hint="default"/>
      </w:rPr>
    </w:lvl>
  </w:abstractNum>
  <w:abstractNum w:abstractNumId="22" w15:restartNumberingAfterBreak="0">
    <w:nsid w:val="2B48156F"/>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B116A7"/>
    <w:multiLevelType w:val="multilevel"/>
    <w:tmpl w:val="66CC4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3F6E3A"/>
    <w:multiLevelType w:val="hybridMultilevel"/>
    <w:tmpl w:val="D64E26AA"/>
    <w:lvl w:ilvl="0" w:tplc="86F29358">
      <w:start w:val="1"/>
      <w:numFmt w:val="bullet"/>
      <w:lvlText w:val=""/>
      <w:lvlJc w:val="left"/>
      <w:pPr>
        <w:ind w:left="720" w:hanging="360"/>
      </w:pPr>
      <w:rPr>
        <w:rFonts w:ascii="Symbol" w:hAnsi="Symbol" w:hint="default"/>
      </w:rPr>
    </w:lvl>
    <w:lvl w:ilvl="1" w:tplc="0ED2009E">
      <w:start w:val="1"/>
      <w:numFmt w:val="bullet"/>
      <w:lvlText w:val="o"/>
      <w:lvlJc w:val="left"/>
      <w:pPr>
        <w:ind w:left="1440" w:hanging="360"/>
      </w:pPr>
      <w:rPr>
        <w:rFonts w:ascii="Courier New" w:hAnsi="Courier New" w:hint="default"/>
      </w:rPr>
    </w:lvl>
    <w:lvl w:ilvl="2" w:tplc="1F72C38E" w:tentative="1">
      <w:start w:val="1"/>
      <w:numFmt w:val="bullet"/>
      <w:lvlText w:val=""/>
      <w:lvlJc w:val="left"/>
      <w:pPr>
        <w:ind w:left="2160" w:hanging="360"/>
      </w:pPr>
      <w:rPr>
        <w:rFonts w:ascii="Wingdings" w:hAnsi="Wingdings" w:hint="default"/>
      </w:rPr>
    </w:lvl>
    <w:lvl w:ilvl="3" w:tplc="A9A8095E" w:tentative="1">
      <w:start w:val="1"/>
      <w:numFmt w:val="bullet"/>
      <w:lvlText w:val=""/>
      <w:lvlJc w:val="left"/>
      <w:pPr>
        <w:ind w:left="2880" w:hanging="360"/>
      </w:pPr>
      <w:rPr>
        <w:rFonts w:ascii="Symbol" w:hAnsi="Symbol" w:hint="default"/>
      </w:rPr>
    </w:lvl>
    <w:lvl w:ilvl="4" w:tplc="B7BAEBAE" w:tentative="1">
      <w:start w:val="1"/>
      <w:numFmt w:val="bullet"/>
      <w:lvlText w:val="o"/>
      <w:lvlJc w:val="left"/>
      <w:pPr>
        <w:ind w:left="3600" w:hanging="360"/>
      </w:pPr>
      <w:rPr>
        <w:rFonts w:ascii="Courier New" w:hAnsi="Courier New" w:hint="default"/>
      </w:rPr>
    </w:lvl>
    <w:lvl w:ilvl="5" w:tplc="0194F946" w:tentative="1">
      <w:start w:val="1"/>
      <w:numFmt w:val="bullet"/>
      <w:lvlText w:val=""/>
      <w:lvlJc w:val="left"/>
      <w:pPr>
        <w:ind w:left="4320" w:hanging="360"/>
      </w:pPr>
      <w:rPr>
        <w:rFonts w:ascii="Wingdings" w:hAnsi="Wingdings" w:hint="default"/>
      </w:rPr>
    </w:lvl>
    <w:lvl w:ilvl="6" w:tplc="74F8E0CC" w:tentative="1">
      <w:start w:val="1"/>
      <w:numFmt w:val="bullet"/>
      <w:lvlText w:val=""/>
      <w:lvlJc w:val="left"/>
      <w:pPr>
        <w:ind w:left="5040" w:hanging="360"/>
      </w:pPr>
      <w:rPr>
        <w:rFonts w:ascii="Symbol" w:hAnsi="Symbol" w:hint="default"/>
      </w:rPr>
    </w:lvl>
    <w:lvl w:ilvl="7" w:tplc="79A65C98" w:tentative="1">
      <w:start w:val="1"/>
      <w:numFmt w:val="bullet"/>
      <w:lvlText w:val="o"/>
      <w:lvlJc w:val="left"/>
      <w:pPr>
        <w:ind w:left="5760" w:hanging="360"/>
      </w:pPr>
      <w:rPr>
        <w:rFonts w:ascii="Courier New" w:hAnsi="Courier New" w:hint="default"/>
      </w:rPr>
    </w:lvl>
    <w:lvl w:ilvl="8" w:tplc="C088AC7A" w:tentative="1">
      <w:start w:val="1"/>
      <w:numFmt w:val="bullet"/>
      <w:lvlText w:val=""/>
      <w:lvlJc w:val="left"/>
      <w:pPr>
        <w:ind w:left="6480" w:hanging="360"/>
      </w:pPr>
      <w:rPr>
        <w:rFonts w:ascii="Wingdings" w:hAnsi="Wingdings" w:hint="default"/>
      </w:rPr>
    </w:lvl>
  </w:abstractNum>
  <w:abstractNum w:abstractNumId="25" w15:restartNumberingAfterBreak="0">
    <w:nsid w:val="33307E95"/>
    <w:multiLevelType w:val="multilevel"/>
    <w:tmpl w:val="E23800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C62F86"/>
    <w:multiLevelType w:val="hybridMultilevel"/>
    <w:tmpl w:val="6860A9EC"/>
    <w:lvl w:ilvl="0" w:tplc="1E60D252">
      <w:start w:val="1"/>
      <w:numFmt w:val="bullet"/>
      <w:lvlText w:val=""/>
      <w:lvlJc w:val="left"/>
      <w:pPr>
        <w:ind w:left="720" w:hanging="360"/>
      </w:pPr>
      <w:rPr>
        <w:rFonts w:ascii="Symbol" w:hAnsi="Symbol" w:hint="default"/>
      </w:rPr>
    </w:lvl>
    <w:lvl w:ilvl="1" w:tplc="55645150" w:tentative="1">
      <w:start w:val="1"/>
      <w:numFmt w:val="bullet"/>
      <w:lvlText w:val="o"/>
      <w:lvlJc w:val="left"/>
      <w:pPr>
        <w:ind w:left="1440" w:hanging="360"/>
      </w:pPr>
      <w:rPr>
        <w:rFonts w:ascii="Courier New" w:hAnsi="Courier New" w:hint="default"/>
      </w:rPr>
    </w:lvl>
    <w:lvl w:ilvl="2" w:tplc="D7A6B818" w:tentative="1">
      <w:start w:val="1"/>
      <w:numFmt w:val="bullet"/>
      <w:lvlText w:val=""/>
      <w:lvlJc w:val="left"/>
      <w:pPr>
        <w:ind w:left="2160" w:hanging="360"/>
      </w:pPr>
      <w:rPr>
        <w:rFonts w:ascii="Wingdings" w:hAnsi="Wingdings" w:hint="default"/>
      </w:rPr>
    </w:lvl>
    <w:lvl w:ilvl="3" w:tplc="020E14D0" w:tentative="1">
      <w:start w:val="1"/>
      <w:numFmt w:val="bullet"/>
      <w:lvlText w:val=""/>
      <w:lvlJc w:val="left"/>
      <w:pPr>
        <w:ind w:left="2880" w:hanging="360"/>
      </w:pPr>
      <w:rPr>
        <w:rFonts w:ascii="Symbol" w:hAnsi="Symbol" w:hint="default"/>
      </w:rPr>
    </w:lvl>
    <w:lvl w:ilvl="4" w:tplc="C67E7684" w:tentative="1">
      <w:start w:val="1"/>
      <w:numFmt w:val="bullet"/>
      <w:lvlText w:val="o"/>
      <w:lvlJc w:val="left"/>
      <w:pPr>
        <w:ind w:left="3600" w:hanging="360"/>
      </w:pPr>
      <w:rPr>
        <w:rFonts w:ascii="Courier New" w:hAnsi="Courier New" w:hint="default"/>
      </w:rPr>
    </w:lvl>
    <w:lvl w:ilvl="5" w:tplc="01C4096E" w:tentative="1">
      <w:start w:val="1"/>
      <w:numFmt w:val="bullet"/>
      <w:lvlText w:val=""/>
      <w:lvlJc w:val="left"/>
      <w:pPr>
        <w:ind w:left="4320" w:hanging="360"/>
      </w:pPr>
      <w:rPr>
        <w:rFonts w:ascii="Wingdings" w:hAnsi="Wingdings" w:hint="default"/>
      </w:rPr>
    </w:lvl>
    <w:lvl w:ilvl="6" w:tplc="FDD431F2" w:tentative="1">
      <w:start w:val="1"/>
      <w:numFmt w:val="bullet"/>
      <w:lvlText w:val=""/>
      <w:lvlJc w:val="left"/>
      <w:pPr>
        <w:ind w:left="5040" w:hanging="360"/>
      </w:pPr>
      <w:rPr>
        <w:rFonts w:ascii="Symbol" w:hAnsi="Symbol" w:hint="default"/>
      </w:rPr>
    </w:lvl>
    <w:lvl w:ilvl="7" w:tplc="5F90A026" w:tentative="1">
      <w:start w:val="1"/>
      <w:numFmt w:val="bullet"/>
      <w:lvlText w:val="o"/>
      <w:lvlJc w:val="left"/>
      <w:pPr>
        <w:ind w:left="5760" w:hanging="360"/>
      </w:pPr>
      <w:rPr>
        <w:rFonts w:ascii="Courier New" w:hAnsi="Courier New" w:hint="default"/>
      </w:rPr>
    </w:lvl>
    <w:lvl w:ilvl="8" w:tplc="3BA474CC" w:tentative="1">
      <w:start w:val="1"/>
      <w:numFmt w:val="bullet"/>
      <w:lvlText w:val=""/>
      <w:lvlJc w:val="left"/>
      <w:pPr>
        <w:ind w:left="6480" w:hanging="360"/>
      </w:pPr>
      <w:rPr>
        <w:rFonts w:ascii="Wingdings" w:hAnsi="Wingdings" w:hint="default"/>
      </w:rPr>
    </w:lvl>
  </w:abstractNum>
  <w:abstractNum w:abstractNumId="27" w15:restartNumberingAfterBreak="0">
    <w:nsid w:val="38607BB3"/>
    <w:multiLevelType w:val="multilevel"/>
    <w:tmpl w:val="C97AC7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BA0C41"/>
    <w:multiLevelType w:val="hybridMultilevel"/>
    <w:tmpl w:val="799A87B6"/>
    <w:lvl w:ilvl="0" w:tplc="2D929C2C">
      <w:start w:val="1"/>
      <w:numFmt w:val="bullet"/>
      <w:lvlText w:val=""/>
      <w:lvlJc w:val="left"/>
      <w:pPr>
        <w:ind w:left="720" w:hanging="360"/>
      </w:pPr>
      <w:rPr>
        <w:rFonts w:ascii="Symbol" w:hAnsi="Symbol" w:hint="default"/>
      </w:rPr>
    </w:lvl>
    <w:lvl w:ilvl="1" w:tplc="C2025F6E" w:tentative="1">
      <w:start w:val="1"/>
      <w:numFmt w:val="bullet"/>
      <w:lvlText w:val="o"/>
      <w:lvlJc w:val="left"/>
      <w:pPr>
        <w:ind w:left="1440" w:hanging="360"/>
      </w:pPr>
      <w:rPr>
        <w:rFonts w:ascii="Courier New" w:hAnsi="Courier New" w:hint="default"/>
      </w:rPr>
    </w:lvl>
    <w:lvl w:ilvl="2" w:tplc="5BF2BECE" w:tentative="1">
      <w:start w:val="1"/>
      <w:numFmt w:val="bullet"/>
      <w:lvlText w:val=""/>
      <w:lvlJc w:val="left"/>
      <w:pPr>
        <w:ind w:left="2160" w:hanging="360"/>
      </w:pPr>
      <w:rPr>
        <w:rFonts w:ascii="Wingdings" w:hAnsi="Wingdings" w:hint="default"/>
      </w:rPr>
    </w:lvl>
    <w:lvl w:ilvl="3" w:tplc="8DF0B6B0" w:tentative="1">
      <w:start w:val="1"/>
      <w:numFmt w:val="bullet"/>
      <w:lvlText w:val=""/>
      <w:lvlJc w:val="left"/>
      <w:pPr>
        <w:ind w:left="2880" w:hanging="360"/>
      </w:pPr>
      <w:rPr>
        <w:rFonts w:ascii="Symbol" w:hAnsi="Symbol" w:hint="default"/>
      </w:rPr>
    </w:lvl>
    <w:lvl w:ilvl="4" w:tplc="1618EE82" w:tentative="1">
      <w:start w:val="1"/>
      <w:numFmt w:val="bullet"/>
      <w:lvlText w:val="o"/>
      <w:lvlJc w:val="left"/>
      <w:pPr>
        <w:ind w:left="3600" w:hanging="360"/>
      </w:pPr>
      <w:rPr>
        <w:rFonts w:ascii="Courier New" w:hAnsi="Courier New" w:hint="default"/>
      </w:rPr>
    </w:lvl>
    <w:lvl w:ilvl="5" w:tplc="AE8E0678" w:tentative="1">
      <w:start w:val="1"/>
      <w:numFmt w:val="bullet"/>
      <w:lvlText w:val=""/>
      <w:lvlJc w:val="left"/>
      <w:pPr>
        <w:ind w:left="4320" w:hanging="360"/>
      </w:pPr>
      <w:rPr>
        <w:rFonts w:ascii="Wingdings" w:hAnsi="Wingdings" w:hint="default"/>
      </w:rPr>
    </w:lvl>
    <w:lvl w:ilvl="6" w:tplc="69266D16" w:tentative="1">
      <w:start w:val="1"/>
      <w:numFmt w:val="bullet"/>
      <w:lvlText w:val=""/>
      <w:lvlJc w:val="left"/>
      <w:pPr>
        <w:ind w:left="5040" w:hanging="360"/>
      </w:pPr>
      <w:rPr>
        <w:rFonts w:ascii="Symbol" w:hAnsi="Symbol" w:hint="default"/>
      </w:rPr>
    </w:lvl>
    <w:lvl w:ilvl="7" w:tplc="7100A634" w:tentative="1">
      <w:start w:val="1"/>
      <w:numFmt w:val="bullet"/>
      <w:lvlText w:val="o"/>
      <w:lvlJc w:val="left"/>
      <w:pPr>
        <w:ind w:left="5760" w:hanging="360"/>
      </w:pPr>
      <w:rPr>
        <w:rFonts w:ascii="Courier New" w:hAnsi="Courier New" w:hint="default"/>
      </w:rPr>
    </w:lvl>
    <w:lvl w:ilvl="8" w:tplc="8F5AF588" w:tentative="1">
      <w:start w:val="1"/>
      <w:numFmt w:val="bullet"/>
      <w:lvlText w:val=""/>
      <w:lvlJc w:val="left"/>
      <w:pPr>
        <w:ind w:left="6480" w:hanging="360"/>
      </w:pPr>
      <w:rPr>
        <w:rFonts w:ascii="Wingdings" w:hAnsi="Wingdings" w:hint="default"/>
      </w:rPr>
    </w:lvl>
  </w:abstractNum>
  <w:abstractNum w:abstractNumId="29" w15:restartNumberingAfterBreak="0">
    <w:nsid w:val="40814931"/>
    <w:multiLevelType w:val="multilevel"/>
    <w:tmpl w:val="54BAD7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9C6AC8"/>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67530B"/>
    <w:multiLevelType w:val="multilevel"/>
    <w:tmpl w:val="256CF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F92344"/>
    <w:multiLevelType w:val="hybridMultilevel"/>
    <w:tmpl w:val="3724B70A"/>
    <w:lvl w:ilvl="0" w:tplc="0CF8EB0C">
      <w:start w:val="1"/>
      <w:numFmt w:val="bullet"/>
      <w:lvlText w:val=""/>
      <w:lvlJc w:val="left"/>
      <w:pPr>
        <w:ind w:left="1068" w:hanging="360"/>
      </w:pPr>
      <w:rPr>
        <w:rFonts w:ascii="Symbol" w:hAnsi="Symbol" w:hint="default"/>
      </w:rPr>
    </w:lvl>
    <w:lvl w:ilvl="1" w:tplc="CCDE1F20" w:tentative="1">
      <w:start w:val="1"/>
      <w:numFmt w:val="bullet"/>
      <w:lvlText w:val="o"/>
      <w:lvlJc w:val="left"/>
      <w:pPr>
        <w:ind w:left="1788" w:hanging="360"/>
      </w:pPr>
      <w:rPr>
        <w:rFonts w:ascii="Courier New" w:hAnsi="Courier New" w:hint="default"/>
      </w:rPr>
    </w:lvl>
    <w:lvl w:ilvl="2" w:tplc="962C89F2" w:tentative="1">
      <w:start w:val="1"/>
      <w:numFmt w:val="bullet"/>
      <w:lvlText w:val=""/>
      <w:lvlJc w:val="left"/>
      <w:pPr>
        <w:ind w:left="2508" w:hanging="360"/>
      </w:pPr>
      <w:rPr>
        <w:rFonts w:ascii="Wingdings" w:hAnsi="Wingdings" w:hint="default"/>
      </w:rPr>
    </w:lvl>
    <w:lvl w:ilvl="3" w:tplc="A6327DD6" w:tentative="1">
      <w:start w:val="1"/>
      <w:numFmt w:val="bullet"/>
      <w:lvlText w:val=""/>
      <w:lvlJc w:val="left"/>
      <w:pPr>
        <w:ind w:left="3228" w:hanging="360"/>
      </w:pPr>
      <w:rPr>
        <w:rFonts w:ascii="Symbol" w:hAnsi="Symbol" w:hint="default"/>
      </w:rPr>
    </w:lvl>
    <w:lvl w:ilvl="4" w:tplc="FCA0230A" w:tentative="1">
      <w:start w:val="1"/>
      <w:numFmt w:val="bullet"/>
      <w:lvlText w:val="o"/>
      <w:lvlJc w:val="left"/>
      <w:pPr>
        <w:ind w:left="3948" w:hanging="360"/>
      </w:pPr>
      <w:rPr>
        <w:rFonts w:ascii="Courier New" w:hAnsi="Courier New" w:hint="default"/>
      </w:rPr>
    </w:lvl>
    <w:lvl w:ilvl="5" w:tplc="817ABF00" w:tentative="1">
      <w:start w:val="1"/>
      <w:numFmt w:val="bullet"/>
      <w:lvlText w:val=""/>
      <w:lvlJc w:val="left"/>
      <w:pPr>
        <w:ind w:left="4668" w:hanging="360"/>
      </w:pPr>
      <w:rPr>
        <w:rFonts w:ascii="Wingdings" w:hAnsi="Wingdings" w:hint="default"/>
      </w:rPr>
    </w:lvl>
    <w:lvl w:ilvl="6" w:tplc="143EF8E4" w:tentative="1">
      <w:start w:val="1"/>
      <w:numFmt w:val="bullet"/>
      <w:lvlText w:val=""/>
      <w:lvlJc w:val="left"/>
      <w:pPr>
        <w:ind w:left="5388" w:hanging="360"/>
      </w:pPr>
      <w:rPr>
        <w:rFonts w:ascii="Symbol" w:hAnsi="Symbol" w:hint="default"/>
      </w:rPr>
    </w:lvl>
    <w:lvl w:ilvl="7" w:tplc="02EED228" w:tentative="1">
      <w:start w:val="1"/>
      <w:numFmt w:val="bullet"/>
      <w:lvlText w:val="o"/>
      <w:lvlJc w:val="left"/>
      <w:pPr>
        <w:ind w:left="6108" w:hanging="360"/>
      </w:pPr>
      <w:rPr>
        <w:rFonts w:ascii="Courier New" w:hAnsi="Courier New" w:hint="default"/>
      </w:rPr>
    </w:lvl>
    <w:lvl w:ilvl="8" w:tplc="FBC42D0A" w:tentative="1">
      <w:start w:val="1"/>
      <w:numFmt w:val="bullet"/>
      <w:lvlText w:val=""/>
      <w:lvlJc w:val="left"/>
      <w:pPr>
        <w:ind w:left="6828" w:hanging="360"/>
      </w:pPr>
      <w:rPr>
        <w:rFonts w:ascii="Wingdings" w:hAnsi="Wingdings" w:hint="default"/>
      </w:rPr>
    </w:lvl>
  </w:abstractNum>
  <w:abstractNum w:abstractNumId="33" w15:restartNumberingAfterBreak="0">
    <w:nsid w:val="44DE34B6"/>
    <w:multiLevelType w:val="multilevel"/>
    <w:tmpl w:val="E69A5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4F1ADD"/>
    <w:multiLevelType w:val="hybridMultilevel"/>
    <w:tmpl w:val="B7E2CED4"/>
    <w:lvl w:ilvl="0" w:tplc="6F7200D0">
      <w:start w:val="2"/>
      <w:numFmt w:val="bullet"/>
      <w:lvlText w:val="-"/>
      <w:lvlJc w:val="left"/>
      <w:pPr>
        <w:ind w:left="720" w:hanging="360"/>
      </w:pPr>
      <w:rPr>
        <w:rFonts w:ascii="Calibri" w:hAnsi="Calibri" w:hint="default"/>
      </w:rPr>
    </w:lvl>
    <w:lvl w:ilvl="1" w:tplc="A50C700A">
      <w:start w:val="1"/>
      <w:numFmt w:val="bullet"/>
      <w:lvlText w:val="o"/>
      <w:lvlJc w:val="left"/>
      <w:pPr>
        <w:ind w:left="1440" w:hanging="360"/>
      </w:pPr>
      <w:rPr>
        <w:rFonts w:ascii="Courier New" w:hAnsi="Courier New" w:hint="default"/>
      </w:rPr>
    </w:lvl>
    <w:lvl w:ilvl="2" w:tplc="9D6843C2">
      <w:start w:val="1"/>
      <w:numFmt w:val="bullet"/>
      <w:lvlText w:val=""/>
      <w:lvlJc w:val="left"/>
      <w:pPr>
        <w:ind w:left="2160" w:hanging="360"/>
      </w:pPr>
      <w:rPr>
        <w:rFonts w:ascii="Wingdings" w:hAnsi="Wingdings" w:hint="default"/>
      </w:rPr>
    </w:lvl>
    <w:lvl w:ilvl="3" w:tplc="F0347BAE" w:tentative="1">
      <w:start w:val="1"/>
      <w:numFmt w:val="bullet"/>
      <w:lvlText w:val=""/>
      <w:lvlJc w:val="left"/>
      <w:pPr>
        <w:ind w:left="2880" w:hanging="360"/>
      </w:pPr>
      <w:rPr>
        <w:rFonts w:ascii="Symbol" w:hAnsi="Symbol" w:hint="default"/>
      </w:rPr>
    </w:lvl>
    <w:lvl w:ilvl="4" w:tplc="349CC6D4" w:tentative="1">
      <w:start w:val="1"/>
      <w:numFmt w:val="bullet"/>
      <w:lvlText w:val="o"/>
      <w:lvlJc w:val="left"/>
      <w:pPr>
        <w:ind w:left="3600" w:hanging="360"/>
      </w:pPr>
      <w:rPr>
        <w:rFonts w:ascii="Courier New" w:hAnsi="Courier New" w:hint="default"/>
      </w:rPr>
    </w:lvl>
    <w:lvl w:ilvl="5" w:tplc="560ED7D0" w:tentative="1">
      <w:start w:val="1"/>
      <w:numFmt w:val="bullet"/>
      <w:lvlText w:val=""/>
      <w:lvlJc w:val="left"/>
      <w:pPr>
        <w:ind w:left="4320" w:hanging="360"/>
      </w:pPr>
      <w:rPr>
        <w:rFonts w:ascii="Wingdings" w:hAnsi="Wingdings" w:hint="default"/>
      </w:rPr>
    </w:lvl>
    <w:lvl w:ilvl="6" w:tplc="D54C4A3E" w:tentative="1">
      <w:start w:val="1"/>
      <w:numFmt w:val="bullet"/>
      <w:lvlText w:val=""/>
      <w:lvlJc w:val="left"/>
      <w:pPr>
        <w:ind w:left="5040" w:hanging="360"/>
      </w:pPr>
      <w:rPr>
        <w:rFonts w:ascii="Symbol" w:hAnsi="Symbol" w:hint="default"/>
      </w:rPr>
    </w:lvl>
    <w:lvl w:ilvl="7" w:tplc="950A047E" w:tentative="1">
      <w:start w:val="1"/>
      <w:numFmt w:val="bullet"/>
      <w:lvlText w:val="o"/>
      <w:lvlJc w:val="left"/>
      <w:pPr>
        <w:ind w:left="5760" w:hanging="360"/>
      </w:pPr>
      <w:rPr>
        <w:rFonts w:ascii="Courier New" w:hAnsi="Courier New" w:hint="default"/>
      </w:rPr>
    </w:lvl>
    <w:lvl w:ilvl="8" w:tplc="945E4B1A" w:tentative="1">
      <w:start w:val="1"/>
      <w:numFmt w:val="bullet"/>
      <w:lvlText w:val=""/>
      <w:lvlJc w:val="left"/>
      <w:pPr>
        <w:ind w:left="6480" w:hanging="360"/>
      </w:pPr>
      <w:rPr>
        <w:rFonts w:ascii="Wingdings" w:hAnsi="Wingdings" w:hint="default"/>
      </w:rPr>
    </w:lvl>
  </w:abstractNum>
  <w:abstractNum w:abstractNumId="35" w15:restartNumberingAfterBreak="0">
    <w:nsid w:val="4CF17B8E"/>
    <w:multiLevelType w:val="multilevel"/>
    <w:tmpl w:val="A184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D822870"/>
    <w:multiLevelType w:val="multilevel"/>
    <w:tmpl w:val="08F63D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512015"/>
    <w:multiLevelType w:val="multilevel"/>
    <w:tmpl w:val="164A5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0B903D4"/>
    <w:multiLevelType w:val="multilevel"/>
    <w:tmpl w:val="19705868"/>
    <w:lvl w:ilvl="0">
      <w:start w:val="4"/>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50F33505"/>
    <w:multiLevelType w:val="multilevel"/>
    <w:tmpl w:val="8E8630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275263"/>
    <w:multiLevelType w:val="hybridMultilevel"/>
    <w:tmpl w:val="D7C8B928"/>
    <w:lvl w:ilvl="0" w:tplc="2C6C836C">
      <w:start w:val="1"/>
      <w:numFmt w:val="bullet"/>
      <w:lvlText w:val=""/>
      <w:lvlJc w:val="left"/>
      <w:pPr>
        <w:ind w:left="360" w:hanging="360"/>
      </w:pPr>
      <w:rPr>
        <w:rFonts w:ascii="Symbol" w:hAnsi="Symbol" w:hint="default"/>
      </w:rPr>
    </w:lvl>
    <w:lvl w:ilvl="1" w:tplc="59269D5C" w:tentative="1">
      <w:start w:val="1"/>
      <w:numFmt w:val="bullet"/>
      <w:lvlText w:val="o"/>
      <w:lvlJc w:val="left"/>
      <w:pPr>
        <w:ind w:left="1080" w:hanging="360"/>
      </w:pPr>
      <w:rPr>
        <w:rFonts w:ascii="Courier New" w:hAnsi="Courier New" w:hint="default"/>
      </w:rPr>
    </w:lvl>
    <w:lvl w:ilvl="2" w:tplc="7B1C5C16" w:tentative="1">
      <w:start w:val="1"/>
      <w:numFmt w:val="bullet"/>
      <w:lvlText w:val=""/>
      <w:lvlJc w:val="left"/>
      <w:pPr>
        <w:ind w:left="1800" w:hanging="360"/>
      </w:pPr>
      <w:rPr>
        <w:rFonts w:ascii="Wingdings" w:hAnsi="Wingdings" w:hint="default"/>
      </w:rPr>
    </w:lvl>
    <w:lvl w:ilvl="3" w:tplc="15B8AF58" w:tentative="1">
      <w:start w:val="1"/>
      <w:numFmt w:val="bullet"/>
      <w:lvlText w:val=""/>
      <w:lvlJc w:val="left"/>
      <w:pPr>
        <w:ind w:left="2520" w:hanging="360"/>
      </w:pPr>
      <w:rPr>
        <w:rFonts w:ascii="Symbol" w:hAnsi="Symbol" w:hint="default"/>
      </w:rPr>
    </w:lvl>
    <w:lvl w:ilvl="4" w:tplc="5378AA3A" w:tentative="1">
      <w:start w:val="1"/>
      <w:numFmt w:val="bullet"/>
      <w:lvlText w:val="o"/>
      <w:lvlJc w:val="left"/>
      <w:pPr>
        <w:ind w:left="3240" w:hanging="360"/>
      </w:pPr>
      <w:rPr>
        <w:rFonts w:ascii="Courier New" w:hAnsi="Courier New" w:hint="default"/>
      </w:rPr>
    </w:lvl>
    <w:lvl w:ilvl="5" w:tplc="157CB430" w:tentative="1">
      <w:start w:val="1"/>
      <w:numFmt w:val="bullet"/>
      <w:lvlText w:val=""/>
      <w:lvlJc w:val="left"/>
      <w:pPr>
        <w:ind w:left="3960" w:hanging="360"/>
      </w:pPr>
      <w:rPr>
        <w:rFonts w:ascii="Wingdings" w:hAnsi="Wingdings" w:hint="default"/>
      </w:rPr>
    </w:lvl>
    <w:lvl w:ilvl="6" w:tplc="4B845674" w:tentative="1">
      <w:start w:val="1"/>
      <w:numFmt w:val="bullet"/>
      <w:lvlText w:val=""/>
      <w:lvlJc w:val="left"/>
      <w:pPr>
        <w:ind w:left="4680" w:hanging="360"/>
      </w:pPr>
      <w:rPr>
        <w:rFonts w:ascii="Symbol" w:hAnsi="Symbol" w:hint="default"/>
      </w:rPr>
    </w:lvl>
    <w:lvl w:ilvl="7" w:tplc="2D7C32B0" w:tentative="1">
      <w:start w:val="1"/>
      <w:numFmt w:val="bullet"/>
      <w:lvlText w:val="o"/>
      <w:lvlJc w:val="left"/>
      <w:pPr>
        <w:ind w:left="5400" w:hanging="360"/>
      </w:pPr>
      <w:rPr>
        <w:rFonts w:ascii="Courier New" w:hAnsi="Courier New" w:hint="default"/>
      </w:rPr>
    </w:lvl>
    <w:lvl w:ilvl="8" w:tplc="E42CFFE0" w:tentative="1">
      <w:start w:val="1"/>
      <w:numFmt w:val="bullet"/>
      <w:lvlText w:val=""/>
      <w:lvlJc w:val="left"/>
      <w:pPr>
        <w:ind w:left="6120" w:hanging="360"/>
      </w:pPr>
      <w:rPr>
        <w:rFonts w:ascii="Wingdings" w:hAnsi="Wingdings" w:hint="default"/>
      </w:rPr>
    </w:lvl>
  </w:abstractNum>
  <w:abstractNum w:abstractNumId="41" w15:restartNumberingAfterBreak="0">
    <w:nsid w:val="540459F4"/>
    <w:multiLevelType w:val="hybridMultilevel"/>
    <w:tmpl w:val="6590BE90"/>
    <w:lvl w:ilvl="0" w:tplc="88BE88FA">
      <w:start w:val="1"/>
      <w:numFmt w:val="bullet"/>
      <w:lvlText w:val=""/>
      <w:lvlJc w:val="left"/>
      <w:pPr>
        <w:ind w:left="720" w:hanging="360"/>
      </w:pPr>
      <w:rPr>
        <w:rFonts w:ascii="Symbol" w:hAnsi="Symbol" w:hint="default"/>
      </w:rPr>
    </w:lvl>
    <w:lvl w:ilvl="1" w:tplc="46186914">
      <w:start w:val="1"/>
      <w:numFmt w:val="bullet"/>
      <w:lvlText w:val="o"/>
      <w:lvlJc w:val="left"/>
      <w:pPr>
        <w:ind w:left="1440" w:hanging="360"/>
      </w:pPr>
      <w:rPr>
        <w:rFonts w:ascii="Courier New" w:hAnsi="Courier New" w:hint="default"/>
      </w:rPr>
    </w:lvl>
    <w:lvl w:ilvl="2" w:tplc="99DC1CDC" w:tentative="1">
      <w:start w:val="1"/>
      <w:numFmt w:val="bullet"/>
      <w:lvlText w:val=""/>
      <w:lvlJc w:val="left"/>
      <w:pPr>
        <w:ind w:left="2160" w:hanging="360"/>
      </w:pPr>
      <w:rPr>
        <w:rFonts w:ascii="Wingdings" w:hAnsi="Wingdings" w:hint="default"/>
      </w:rPr>
    </w:lvl>
    <w:lvl w:ilvl="3" w:tplc="979E321E" w:tentative="1">
      <w:start w:val="1"/>
      <w:numFmt w:val="bullet"/>
      <w:lvlText w:val=""/>
      <w:lvlJc w:val="left"/>
      <w:pPr>
        <w:ind w:left="2880" w:hanging="360"/>
      </w:pPr>
      <w:rPr>
        <w:rFonts w:ascii="Symbol" w:hAnsi="Symbol" w:hint="default"/>
      </w:rPr>
    </w:lvl>
    <w:lvl w:ilvl="4" w:tplc="FCE8E150" w:tentative="1">
      <w:start w:val="1"/>
      <w:numFmt w:val="bullet"/>
      <w:lvlText w:val="o"/>
      <w:lvlJc w:val="left"/>
      <w:pPr>
        <w:ind w:left="3600" w:hanging="360"/>
      </w:pPr>
      <w:rPr>
        <w:rFonts w:ascii="Courier New" w:hAnsi="Courier New" w:hint="default"/>
      </w:rPr>
    </w:lvl>
    <w:lvl w:ilvl="5" w:tplc="565EAD1E" w:tentative="1">
      <w:start w:val="1"/>
      <w:numFmt w:val="bullet"/>
      <w:lvlText w:val=""/>
      <w:lvlJc w:val="left"/>
      <w:pPr>
        <w:ind w:left="4320" w:hanging="360"/>
      </w:pPr>
      <w:rPr>
        <w:rFonts w:ascii="Wingdings" w:hAnsi="Wingdings" w:hint="default"/>
      </w:rPr>
    </w:lvl>
    <w:lvl w:ilvl="6" w:tplc="CFD22F42" w:tentative="1">
      <w:start w:val="1"/>
      <w:numFmt w:val="bullet"/>
      <w:lvlText w:val=""/>
      <w:lvlJc w:val="left"/>
      <w:pPr>
        <w:ind w:left="5040" w:hanging="360"/>
      </w:pPr>
      <w:rPr>
        <w:rFonts w:ascii="Symbol" w:hAnsi="Symbol" w:hint="default"/>
      </w:rPr>
    </w:lvl>
    <w:lvl w:ilvl="7" w:tplc="77EC034C" w:tentative="1">
      <w:start w:val="1"/>
      <w:numFmt w:val="bullet"/>
      <w:lvlText w:val="o"/>
      <w:lvlJc w:val="left"/>
      <w:pPr>
        <w:ind w:left="5760" w:hanging="360"/>
      </w:pPr>
      <w:rPr>
        <w:rFonts w:ascii="Courier New" w:hAnsi="Courier New" w:hint="default"/>
      </w:rPr>
    </w:lvl>
    <w:lvl w:ilvl="8" w:tplc="EBF8433C" w:tentative="1">
      <w:start w:val="1"/>
      <w:numFmt w:val="bullet"/>
      <w:lvlText w:val=""/>
      <w:lvlJc w:val="left"/>
      <w:pPr>
        <w:ind w:left="6480" w:hanging="360"/>
      </w:pPr>
      <w:rPr>
        <w:rFonts w:ascii="Wingdings" w:hAnsi="Wingdings" w:hint="default"/>
      </w:rPr>
    </w:lvl>
  </w:abstractNum>
  <w:abstractNum w:abstractNumId="42" w15:restartNumberingAfterBreak="0">
    <w:nsid w:val="54A508AC"/>
    <w:multiLevelType w:val="hybridMultilevel"/>
    <w:tmpl w:val="A8A0A6D4"/>
    <w:lvl w:ilvl="0" w:tplc="F7123640">
      <w:start w:val="1"/>
      <w:numFmt w:val="bullet"/>
      <w:lvlText w:val=""/>
      <w:lvlJc w:val="left"/>
      <w:pPr>
        <w:ind w:left="720" w:hanging="360"/>
      </w:pPr>
      <w:rPr>
        <w:rFonts w:ascii="Symbol" w:hAnsi="Symbol" w:hint="default"/>
      </w:rPr>
    </w:lvl>
    <w:lvl w:ilvl="1" w:tplc="83061734">
      <w:start w:val="1"/>
      <w:numFmt w:val="bullet"/>
      <w:lvlText w:val="o"/>
      <w:lvlJc w:val="left"/>
      <w:pPr>
        <w:ind w:left="1440" w:hanging="360"/>
      </w:pPr>
      <w:rPr>
        <w:rFonts w:ascii="Courier New" w:hAnsi="Courier New" w:hint="default"/>
      </w:rPr>
    </w:lvl>
    <w:lvl w:ilvl="2" w:tplc="76C85230" w:tentative="1">
      <w:start w:val="1"/>
      <w:numFmt w:val="bullet"/>
      <w:lvlText w:val=""/>
      <w:lvlJc w:val="left"/>
      <w:pPr>
        <w:ind w:left="2160" w:hanging="360"/>
      </w:pPr>
      <w:rPr>
        <w:rFonts w:ascii="Wingdings" w:hAnsi="Wingdings" w:hint="default"/>
      </w:rPr>
    </w:lvl>
    <w:lvl w:ilvl="3" w:tplc="86EC86A0" w:tentative="1">
      <w:start w:val="1"/>
      <w:numFmt w:val="bullet"/>
      <w:lvlText w:val=""/>
      <w:lvlJc w:val="left"/>
      <w:pPr>
        <w:ind w:left="2880" w:hanging="360"/>
      </w:pPr>
      <w:rPr>
        <w:rFonts w:ascii="Symbol" w:hAnsi="Symbol" w:hint="default"/>
      </w:rPr>
    </w:lvl>
    <w:lvl w:ilvl="4" w:tplc="243C701C" w:tentative="1">
      <w:start w:val="1"/>
      <w:numFmt w:val="bullet"/>
      <w:lvlText w:val="o"/>
      <w:lvlJc w:val="left"/>
      <w:pPr>
        <w:ind w:left="3600" w:hanging="360"/>
      </w:pPr>
      <w:rPr>
        <w:rFonts w:ascii="Courier New" w:hAnsi="Courier New" w:hint="default"/>
      </w:rPr>
    </w:lvl>
    <w:lvl w:ilvl="5" w:tplc="69EAA210" w:tentative="1">
      <w:start w:val="1"/>
      <w:numFmt w:val="bullet"/>
      <w:lvlText w:val=""/>
      <w:lvlJc w:val="left"/>
      <w:pPr>
        <w:ind w:left="4320" w:hanging="360"/>
      </w:pPr>
      <w:rPr>
        <w:rFonts w:ascii="Wingdings" w:hAnsi="Wingdings" w:hint="default"/>
      </w:rPr>
    </w:lvl>
    <w:lvl w:ilvl="6" w:tplc="E8D4C3EC" w:tentative="1">
      <w:start w:val="1"/>
      <w:numFmt w:val="bullet"/>
      <w:lvlText w:val=""/>
      <w:lvlJc w:val="left"/>
      <w:pPr>
        <w:ind w:left="5040" w:hanging="360"/>
      </w:pPr>
      <w:rPr>
        <w:rFonts w:ascii="Symbol" w:hAnsi="Symbol" w:hint="default"/>
      </w:rPr>
    </w:lvl>
    <w:lvl w:ilvl="7" w:tplc="E1C031F4" w:tentative="1">
      <w:start w:val="1"/>
      <w:numFmt w:val="bullet"/>
      <w:lvlText w:val="o"/>
      <w:lvlJc w:val="left"/>
      <w:pPr>
        <w:ind w:left="5760" w:hanging="360"/>
      </w:pPr>
      <w:rPr>
        <w:rFonts w:ascii="Courier New" w:hAnsi="Courier New" w:hint="default"/>
      </w:rPr>
    </w:lvl>
    <w:lvl w:ilvl="8" w:tplc="BB28A5EA" w:tentative="1">
      <w:start w:val="1"/>
      <w:numFmt w:val="bullet"/>
      <w:lvlText w:val=""/>
      <w:lvlJc w:val="left"/>
      <w:pPr>
        <w:ind w:left="6480" w:hanging="360"/>
      </w:pPr>
      <w:rPr>
        <w:rFonts w:ascii="Wingdings" w:hAnsi="Wingdings" w:hint="default"/>
      </w:rPr>
    </w:lvl>
  </w:abstractNum>
  <w:abstractNum w:abstractNumId="43" w15:restartNumberingAfterBreak="0">
    <w:nsid w:val="55921B19"/>
    <w:multiLevelType w:val="hybridMultilevel"/>
    <w:tmpl w:val="A4CA4224"/>
    <w:lvl w:ilvl="0" w:tplc="2F843BF4">
      <w:start w:val="1"/>
      <w:numFmt w:val="bullet"/>
      <w:lvlText w:val=""/>
      <w:lvlJc w:val="left"/>
      <w:pPr>
        <w:ind w:left="720" w:hanging="360"/>
      </w:pPr>
      <w:rPr>
        <w:rFonts w:ascii="Symbol" w:hAnsi="Symbol" w:hint="default"/>
      </w:rPr>
    </w:lvl>
    <w:lvl w:ilvl="1" w:tplc="6444245C" w:tentative="1">
      <w:start w:val="1"/>
      <w:numFmt w:val="bullet"/>
      <w:lvlText w:val="o"/>
      <w:lvlJc w:val="left"/>
      <w:pPr>
        <w:ind w:left="1440" w:hanging="360"/>
      </w:pPr>
      <w:rPr>
        <w:rFonts w:ascii="Courier New" w:hAnsi="Courier New" w:hint="default"/>
      </w:rPr>
    </w:lvl>
    <w:lvl w:ilvl="2" w:tplc="51C0CBD4" w:tentative="1">
      <w:start w:val="1"/>
      <w:numFmt w:val="bullet"/>
      <w:lvlText w:val=""/>
      <w:lvlJc w:val="left"/>
      <w:pPr>
        <w:ind w:left="2160" w:hanging="360"/>
      </w:pPr>
      <w:rPr>
        <w:rFonts w:ascii="Wingdings" w:hAnsi="Wingdings" w:hint="default"/>
      </w:rPr>
    </w:lvl>
    <w:lvl w:ilvl="3" w:tplc="2A0421BE" w:tentative="1">
      <w:start w:val="1"/>
      <w:numFmt w:val="bullet"/>
      <w:lvlText w:val=""/>
      <w:lvlJc w:val="left"/>
      <w:pPr>
        <w:ind w:left="2880" w:hanging="360"/>
      </w:pPr>
      <w:rPr>
        <w:rFonts w:ascii="Symbol" w:hAnsi="Symbol" w:hint="default"/>
      </w:rPr>
    </w:lvl>
    <w:lvl w:ilvl="4" w:tplc="BAE800D6" w:tentative="1">
      <w:start w:val="1"/>
      <w:numFmt w:val="bullet"/>
      <w:lvlText w:val="o"/>
      <w:lvlJc w:val="left"/>
      <w:pPr>
        <w:ind w:left="3600" w:hanging="360"/>
      </w:pPr>
      <w:rPr>
        <w:rFonts w:ascii="Courier New" w:hAnsi="Courier New" w:hint="default"/>
      </w:rPr>
    </w:lvl>
    <w:lvl w:ilvl="5" w:tplc="70E2245C" w:tentative="1">
      <w:start w:val="1"/>
      <w:numFmt w:val="bullet"/>
      <w:lvlText w:val=""/>
      <w:lvlJc w:val="left"/>
      <w:pPr>
        <w:ind w:left="4320" w:hanging="360"/>
      </w:pPr>
      <w:rPr>
        <w:rFonts w:ascii="Wingdings" w:hAnsi="Wingdings" w:hint="default"/>
      </w:rPr>
    </w:lvl>
    <w:lvl w:ilvl="6" w:tplc="47063010" w:tentative="1">
      <w:start w:val="1"/>
      <w:numFmt w:val="bullet"/>
      <w:lvlText w:val=""/>
      <w:lvlJc w:val="left"/>
      <w:pPr>
        <w:ind w:left="5040" w:hanging="360"/>
      </w:pPr>
      <w:rPr>
        <w:rFonts w:ascii="Symbol" w:hAnsi="Symbol" w:hint="default"/>
      </w:rPr>
    </w:lvl>
    <w:lvl w:ilvl="7" w:tplc="42B819D4" w:tentative="1">
      <w:start w:val="1"/>
      <w:numFmt w:val="bullet"/>
      <w:lvlText w:val="o"/>
      <w:lvlJc w:val="left"/>
      <w:pPr>
        <w:ind w:left="5760" w:hanging="360"/>
      </w:pPr>
      <w:rPr>
        <w:rFonts w:ascii="Courier New" w:hAnsi="Courier New" w:hint="default"/>
      </w:rPr>
    </w:lvl>
    <w:lvl w:ilvl="8" w:tplc="60C26C12" w:tentative="1">
      <w:start w:val="1"/>
      <w:numFmt w:val="bullet"/>
      <w:lvlText w:val=""/>
      <w:lvlJc w:val="left"/>
      <w:pPr>
        <w:ind w:left="6480" w:hanging="360"/>
      </w:pPr>
      <w:rPr>
        <w:rFonts w:ascii="Wingdings" w:hAnsi="Wingdings" w:hint="default"/>
      </w:rPr>
    </w:lvl>
  </w:abstractNum>
  <w:abstractNum w:abstractNumId="44" w15:restartNumberingAfterBreak="0">
    <w:nsid w:val="577E34D7"/>
    <w:multiLevelType w:val="multilevel"/>
    <w:tmpl w:val="E912F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584356"/>
    <w:multiLevelType w:val="hybridMultilevel"/>
    <w:tmpl w:val="586CBFA0"/>
    <w:lvl w:ilvl="0" w:tplc="2662F69C">
      <w:start w:val="1"/>
      <w:numFmt w:val="bullet"/>
      <w:lvlText w:val=""/>
      <w:lvlJc w:val="left"/>
      <w:pPr>
        <w:ind w:left="720" w:hanging="360"/>
      </w:pPr>
      <w:rPr>
        <w:rFonts w:ascii="Symbol" w:hAnsi="Symbol" w:hint="default"/>
      </w:rPr>
    </w:lvl>
    <w:lvl w:ilvl="1" w:tplc="49A47752">
      <w:start w:val="1"/>
      <w:numFmt w:val="bullet"/>
      <w:lvlText w:val="o"/>
      <w:lvlJc w:val="left"/>
      <w:pPr>
        <w:ind w:left="1440" w:hanging="360"/>
      </w:pPr>
      <w:rPr>
        <w:rFonts w:ascii="Courier New" w:hAnsi="Courier New" w:hint="default"/>
      </w:rPr>
    </w:lvl>
    <w:lvl w:ilvl="2" w:tplc="0E3E9F12">
      <w:start w:val="1"/>
      <w:numFmt w:val="bullet"/>
      <w:lvlText w:val=""/>
      <w:lvlJc w:val="left"/>
      <w:pPr>
        <w:ind w:left="2160" w:hanging="360"/>
      </w:pPr>
      <w:rPr>
        <w:rFonts w:ascii="Wingdings" w:hAnsi="Wingdings" w:hint="default"/>
      </w:rPr>
    </w:lvl>
    <w:lvl w:ilvl="3" w:tplc="17567F06">
      <w:start w:val="1"/>
      <w:numFmt w:val="bullet"/>
      <w:lvlText w:val=""/>
      <w:lvlJc w:val="left"/>
      <w:pPr>
        <w:ind w:left="2880" w:hanging="360"/>
      </w:pPr>
      <w:rPr>
        <w:rFonts w:ascii="Symbol" w:hAnsi="Symbol" w:hint="default"/>
      </w:rPr>
    </w:lvl>
    <w:lvl w:ilvl="4" w:tplc="847C151A">
      <w:start w:val="1"/>
      <w:numFmt w:val="bullet"/>
      <w:lvlText w:val="o"/>
      <w:lvlJc w:val="left"/>
      <w:pPr>
        <w:ind w:left="3600" w:hanging="360"/>
      </w:pPr>
      <w:rPr>
        <w:rFonts w:ascii="Courier New" w:hAnsi="Courier New" w:hint="default"/>
      </w:rPr>
    </w:lvl>
    <w:lvl w:ilvl="5" w:tplc="047C7FE6">
      <w:start w:val="1"/>
      <w:numFmt w:val="bullet"/>
      <w:lvlText w:val=""/>
      <w:lvlJc w:val="left"/>
      <w:pPr>
        <w:ind w:left="4320" w:hanging="360"/>
      </w:pPr>
      <w:rPr>
        <w:rFonts w:ascii="Wingdings" w:hAnsi="Wingdings" w:hint="default"/>
      </w:rPr>
    </w:lvl>
    <w:lvl w:ilvl="6" w:tplc="22767676">
      <w:start w:val="1"/>
      <w:numFmt w:val="bullet"/>
      <w:lvlText w:val=""/>
      <w:lvlJc w:val="left"/>
      <w:pPr>
        <w:ind w:left="5040" w:hanging="360"/>
      </w:pPr>
      <w:rPr>
        <w:rFonts w:ascii="Symbol" w:hAnsi="Symbol" w:hint="default"/>
      </w:rPr>
    </w:lvl>
    <w:lvl w:ilvl="7" w:tplc="1DAEE1D8">
      <w:start w:val="1"/>
      <w:numFmt w:val="bullet"/>
      <w:lvlText w:val="o"/>
      <w:lvlJc w:val="left"/>
      <w:pPr>
        <w:ind w:left="5760" w:hanging="360"/>
      </w:pPr>
      <w:rPr>
        <w:rFonts w:ascii="Courier New" w:hAnsi="Courier New" w:hint="default"/>
      </w:rPr>
    </w:lvl>
    <w:lvl w:ilvl="8" w:tplc="B010F234">
      <w:start w:val="1"/>
      <w:numFmt w:val="bullet"/>
      <w:lvlText w:val=""/>
      <w:lvlJc w:val="left"/>
      <w:pPr>
        <w:ind w:left="6480" w:hanging="360"/>
      </w:pPr>
      <w:rPr>
        <w:rFonts w:ascii="Wingdings" w:hAnsi="Wingdings" w:hint="default"/>
      </w:rPr>
    </w:lvl>
  </w:abstractNum>
  <w:abstractNum w:abstractNumId="46" w15:restartNumberingAfterBreak="0">
    <w:nsid w:val="5BC844E4"/>
    <w:multiLevelType w:val="multilevel"/>
    <w:tmpl w:val="24C26B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5BCF6E85"/>
    <w:multiLevelType w:val="multilevel"/>
    <w:tmpl w:val="6B26F5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D6D67F2"/>
    <w:multiLevelType w:val="multilevel"/>
    <w:tmpl w:val="0C5434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61182F62"/>
    <w:multiLevelType w:val="multilevel"/>
    <w:tmpl w:val="231689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0D1493"/>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58E4E2C"/>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8A600D0"/>
    <w:multiLevelType w:val="hybridMultilevel"/>
    <w:tmpl w:val="9C12F046"/>
    <w:lvl w:ilvl="0" w:tplc="B412A818">
      <w:start w:val="1"/>
      <w:numFmt w:val="bullet"/>
      <w:lvlText w:val=""/>
      <w:lvlJc w:val="left"/>
      <w:pPr>
        <w:ind w:left="720" w:hanging="360"/>
      </w:pPr>
      <w:rPr>
        <w:rFonts w:ascii="Symbol" w:hAnsi="Symbol" w:hint="default"/>
      </w:rPr>
    </w:lvl>
    <w:lvl w:ilvl="1" w:tplc="50D8F0A4" w:tentative="1">
      <w:start w:val="1"/>
      <w:numFmt w:val="bullet"/>
      <w:lvlText w:val="o"/>
      <w:lvlJc w:val="left"/>
      <w:pPr>
        <w:ind w:left="1440" w:hanging="360"/>
      </w:pPr>
      <w:rPr>
        <w:rFonts w:ascii="Courier New" w:hAnsi="Courier New" w:hint="default"/>
      </w:rPr>
    </w:lvl>
    <w:lvl w:ilvl="2" w:tplc="5FC44C16" w:tentative="1">
      <w:start w:val="1"/>
      <w:numFmt w:val="bullet"/>
      <w:lvlText w:val=""/>
      <w:lvlJc w:val="left"/>
      <w:pPr>
        <w:ind w:left="2160" w:hanging="360"/>
      </w:pPr>
      <w:rPr>
        <w:rFonts w:ascii="Wingdings" w:hAnsi="Wingdings" w:hint="default"/>
      </w:rPr>
    </w:lvl>
    <w:lvl w:ilvl="3" w:tplc="3A48653E" w:tentative="1">
      <w:start w:val="1"/>
      <w:numFmt w:val="bullet"/>
      <w:lvlText w:val=""/>
      <w:lvlJc w:val="left"/>
      <w:pPr>
        <w:ind w:left="2880" w:hanging="360"/>
      </w:pPr>
      <w:rPr>
        <w:rFonts w:ascii="Symbol" w:hAnsi="Symbol" w:hint="default"/>
      </w:rPr>
    </w:lvl>
    <w:lvl w:ilvl="4" w:tplc="7CCC2C66" w:tentative="1">
      <w:start w:val="1"/>
      <w:numFmt w:val="bullet"/>
      <w:lvlText w:val="o"/>
      <w:lvlJc w:val="left"/>
      <w:pPr>
        <w:ind w:left="3600" w:hanging="360"/>
      </w:pPr>
      <w:rPr>
        <w:rFonts w:ascii="Courier New" w:hAnsi="Courier New" w:hint="default"/>
      </w:rPr>
    </w:lvl>
    <w:lvl w:ilvl="5" w:tplc="9FC01F16" w:tentative="1">
      <w:start w:val="1"/>
      <w:numFmt w:val="bullet"/>
      <w:lvlText w:val=""/>
      <w:lvlJc w:val="left"/>
      <w:pPr>
        <w:ind w:left="4320" w:hanging="360"/>
      </w:pPr>
      <w:rPr>
        <w:rFonts w:ascii="Wingdings" w:hAnsi="Wingdings" w:hint="default"/>
      </w:rPr>
    </w:lvl>
    <w:lvl w:ilvl="6" w:tplc="12A6B806" w:tentative="1">
      <w:start w:val="1"/>
      <w:numFmt w:val="bullet"/>
      <w:lvlText w:val=""/>
      <w:lvlJc w:val="left"/>
      <w:pPr>
        <w:ind w:left="5040" w:hanging="360"/>
      </w:pPr>
      <w:rPr>
        <w:rFonts w:ascii="Symbol" w:hAnsi="Symbol" w:hint="default"/>
      </w:rPr>
    </w:lvl>
    <w:lvl w:ilvl="7" w:tplc="4112E1D0" w:tentative="1">
      <w:start w:val="1"/>
      <w:numFmt w:val="bullet"/>
      <w:lvlText w:val="o"/>
      <w:lvlJc w:val="left"/>
      <w:pPr>
        <w:ind w:left="5760" w:hanging="360"/>
      </w:pPr>
      <w:rPr>
        <w:rFonts w:ascii="Courier New" w:hAnsi="Courier New" w:hint="default"/>
      </w:rPr>
    </w:lvl>
    <w:lvl w:ilvl="8" w:tplc="86B8AEE4" w:tentative="1">
      <w:start w:val="1"/>
      <w:numFmt w:val="bullet"/>
      <w:lvlText w:val=""/>
      <w:lvlJc w:val="left"/>
      <w:pPr>
        <w:ind w:left="6480" w:hanging="360"/>
      </w:pPr>
      <w:rPr>
        <w:rFonts w:ascii="Wingdings" w:hAnsi="Wingdings" w:hint="default"/>
      </w:rPr>
    </w:lvl>
  </w:abstractNum>
  <w:abstractNum w:abstractNumId="53" w15:restartNumberingAfterBreak="0">
    <w:nsid w:val="6C511D40"/>
    <w:multiLevelType w:val="multilevel"/>
    <w:tmpl w:val="D41CD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D466B8D"/>
    <w:multiLevelType w:val="multilevel"/>
    <w:tmpl w:val="8FBCB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D9073CB"/>
    <w:multiLevelType w:val="hybridMultilevel"/>
    <w:tmpl w:val="18A6EA8A"/>
    <w:lvl w:ilvl="0" w:tplc="064CE960">
      <w:start w:val="1"/>
      <w:numFmt w:val="bullet"/>
      <w:lvlText w:val=""/>
      <w:lvlJc w:val="left"/>
      <w:pPr>
        <w:ind w:left="720" w:hanging="360"/>
      </w:pPr>
      <w:rPr>
        <w:rFonts w:ascii="Symbol" w:hAnsi="Symbol" w:hint="default"/>
      </w:rPr>
    </w:lvl>
    <w:lvl w:ilvl="1" w:tplc="CEECC314">
      <w:start w:val="1"/>
      <w:numFmt w:val="bullet"/>
      <w:lvlText w:val=""/>
      <w:lvlJc w:val="left"/>
      <w:pPr>
        <w:ind w:left="2160" w:hanging="360"/>
      </w:pPr>
      <w:rPr>
        <w:rFonts w:ascii="Symbol" w:hAnsi="Symbol" w:hint="default"/>
      </w:rPr>
    </w:lvl>
    <w:lvl w:ilvl="2" w:tplc="8394653C">
      <w:start w:val="1"/>
      <w:numFmt w:val="bullet"/>
      <w:lvlText w:val=""/>
      <w:lvlJc w:val="left"/>
      <w:pPr>
        <w:ind w:left="720" w:hanging="360"/>
      </w:pPr>
      <w:rPr>
        <w:rFonts w:ascii="Symbol" w:hAnsi="Symbol" w:hint="default"/>
      </w:rPr>
    </w:lvl>
    <w:lvl w:ilvl="3" w:tplc="4EF46D5A">
      <w:start w:val="1"/>
      <w:numFmt w:val="bullet"/>
      <w:lvlText w:val=""/>
      <w:lvlJc w:val="left"/>
      <w:pPr>
        <w:ind w:left="720" w:hanging="360"/>
      </w:pPr>
      <w:rPr>
        <w:rFonts w:ascii="Symbol" w:hAnsi="Symbol" w:hint="default"/>
      </w:rPr>
    </w:lvl>
    <w:lvl w:ilvl="4" w:tplc="AE9AF884">
      <w:start w:val="1"/>
      <w:numFmt w:val="bullet"/>
      <w:lvlText w:val=""/>
      <w:lvlJc w:val="left"/>
      <w:pPr>
        <w:ind w:left="720" w:hanging="360"/>
      </w:pPr>
      <w:rPr>
        <w:rFonts w:ascii="Symbol" w:hAnsi="Symbol" w:hint="default"/>
      </w:rPr>
    </w:lvl>
    <w:lvl w:ilvl="5" w:tplc="A5205632">
      <w:start w:val="1"/>
      <w:numFmt w:val="bullet"/>
      <w:lvlText w:val=""/>
      <w:lvlJc w:val="left"/>
      <w:pPr>
        <w:ind w:left="720" w:hanging="360"/>
      </w:pPr>
      <w:rPr>
        <w:rFonts w:ascii="Symbol" w:hAnsi="Symbol" w:hint="default"/>
      </w:rPr>
    </w:lvl>
    <w:lvl w:ilvl="6" w:tplc="20247188">
      <w:start w:val="1"/>
      <w:numFmt w:val="bullet"/>
      <w:lvlText w:val=""/>
      <w:lvlJc w:val="left"/>
      <w:pPr>
        <w:ind w:left="720" w:hanging="360"/>
      </w:pPr>
      <w:rPr>
        <w:rFonts w:ascii="Symbol" w:hAnsi="Symbol" w:hint="default"/>
      </w:rPr>
    </w:lvl>
    <w:lvl w:ilvl="7" w:tplc="C89CA298">
      <w:start w:val="1"/>
      <w:numFmt w:val="bullet"/>
      <w:lvlText w:val=""/>
      <w:lvlJc w:val="left"/>
      <w:pPr>
        <w:ind w:left="720" w:hanging="360"/>
      </w:pPr>
      <w:rPr>
        <w:rFonts w:ascii="Symbol" w:hAnsi="Symbol" w:hint="default"/>
      </w:rPr>
    </w:lvl>
    <w:lvl w:ilvl="8" w:tplc="4418D906">
      <w:start w:val="1"/>
      <w:numFmt w:val="bullet"/>
      <w:lvlText w:val=""/>
      <w:lvlJc w:val="left"/>
      <w:pPr>
        <w:ind w:left="720" w:hanging="360"/>
      </w:pPr>
      <w:rPr>
        <w:rFonts w:ascii="Symbol" w:hAnsi="Symbol" w:hint="default"/>
      </w:rPr>
    </w:lvl>
  </w:abstractNum>
  <w:abstractNum w:abstractNumId="56" w15:restartNumberingAfterBreak="0">
    <w:nsid w:val="6DD72122"/>
    <w:multiLevelType w:val="hybridMultilevel"/>
    <w:tmpl w:val="A1106CD2"/>
    <w:lvl w:ilvl="0" w:tplc="7EFAAA96">
      <w:start w:val="1"/>
      <w:numFmt w:val="bullet"/>
      <w:lvlText w:val=""/>
      <w:lvlJc w:val="left"/>
      <w:pPr>
        <w:ind w:left="720" w:hanging="360"/>
      </w:pPr>
      <w:rPr>
        <w:rFonts w:ascii="Symbol" w:hAnsi="Symbol" w:hint="default"/>
      </w:rPr>
    </w:lvl>
    <w:lvl w:ilvl="1" w:tplc="B69C2104" w:tentative="1">
      <w:start w:val="1"/>
      <w:numFmt w:val="bullet"/>
      <w:lvlText w:val="o"/>
      <w:lvlJc w:val="left"/>
      <w:pPr>
        <w:ind w:left="1440" w:hanging="360"/>
      </w:pPr>
      <w:rPr>
        <w:rFonts w:ascii="Courier New" w:hAnsi="Courier New" w:hint="default"/>
      </w:rPr>
    </w:lvl>
    <w:lvl w:ilvl="2" w:tplc="D9067AC4" w:tentative="1">
      <w:start w:val="1"/>
      <w:numFmt w:val="bullet"/>
      <w:lvlText w:val=""/>
      <w:lvlJc w:val="left"/>
      <w:pPr>
        <w:ind w:left="2160" w:hanging="360"/>
      </w:pPr>
      <w:rPr>
        <w:rFonts w:ascii="Wingdings" w:hAnsi="Wingdings" w:hint="default"/>
      </w:rPr>
    </w:lvl>
    <w:lvl w:ilvl="3" w:tplc="3A46F02A" w:tentative="1">
      <w:start w:val="1"/>
      <w:numFmt w:val="bullet"/>
      <w:lvlText w:val=""/>
      <w:lvlJc w:val="left"/>
      <w:pPr>
        <w:ind w:left="2880" w:hanging="360"/>
      </w:pPr>
      <w:rPr>
        <w:rFonts w:ascii="Symbol" w:hAnsi="Symbol" w:hint="default"/>
      </w:rPr>
    </w:lvl>
    <w:lvl w:ilvl="4" w:tplc="2AD6C346" w:tentative="1">
      <w:start w:val="1"/>
      <w:numFmt w:val="bullet"/>
      <w:lvlText w:val="o"/>
      <w:lvlJc w:val="left"/>
      <w:pPr>
        <w:ind w:left="3600" w:hanging="360"/>
      </w:pPr>
      <w:rPr>
        <w:rFonts w:ascii="Courier New" w:hAnsi="Courier New" w:hint="default"/>
      </w:rPr>
    </w:lvl>
    <w:lvl w:ilvl="5" w:tplc="02FA82AC" w:tentative="1">
      <w:start w:val="1"/>
      <w:numFmt w:val="bullet"/>
      <w:lvlText w:val=""/>
      <w:lvlJc w:val="left"/>
      <w:pPr>
        <w:ind w:left="4320" w:hanging="360"/>
      </w:pPr>
      <w:rPr>
        <w:rFonts w:ascii="Wingdings" w:hAnsi="Wingdings" w:hint="default"/>
      </w:rPr>
    </w:lvl>
    <w:lvl w:ilvl="6" w:tplc="922ACA0E" w:tentative="1">
      <w:start w:val="1"/>
      <w:numFmt w:val="bullet"/>
      <w:lvlText w:val=""/>
      <w:lvlJc w:val="left"/>
      <w:pPr>
        <w:ind w:left="5040" w:hanging="360"/>
      </w:pPr>
      <w:rPr>
        <w:rFonts w:ascii="Symbol" w:hAnsi="Symbol" w:hint="default"/>
      </w:rPr>
    </w:lvl>
    <w:lvl w:ilvl="7" w:tplc="37D44A3E" w:tentative="1">
      <w:start w:val="1"/>
      <w:numFmt w:val="bullet"/>
      <w:lvlText w:val="o"/>
      <w:lvlJc w:val="left"/>
      <w:pPr>
        <w:ind w:left="5760" w:hanging="360"/>
      </w:pPr>
      <w:rPr>
        <w:rFonts w:ascii="Courier New" w:hAnsi="Courier New" w:hint="default"/>
      </w:rPr>
    </w:lvl>
    <w:lvl w:ilvl="8" w:tplc="95CC4E68" w:tentative="1">
      <w:start w:val="1"/>
      <w:numFmt w:val="bullet"/>
      <w:lvlText w:val=""/>
      <w:lvlJc w:val="left"/>
      <w:pPr>
        <w:ind w:left="6480" w:hanging="360"/>
      </w:pPr>
      <w:rPr>
        <w:rFonts w:ascii="Wingdings" w:hAnsi="Wingdings" w:hint="default"/>
      </w:rPr>
    </w:lvl>
  </w:abstractNum>
  <w:abstractNum w:abstractNumId="57" w15:restartNumberingAfterBreak="0">
    <w:nsid w:val="6F5CACE4"/>
    <w:multiLevelType w:val="hybridMultilevel"/>
    <w:tmpl w:val="A080CDE8"/>
    <w:lvl w:ilvl="0" w:tplc="E1A0696A">
      <w:start w:val="1"/>
      <w:numFmt w:val="bullet"/>
      <w:lvlText w:val=""/>
      <w:lvlJc w:val="left"/>
      <w:pPr>
        <w:ind w:left="720" w:hanging="360"/>
      </w:pPr>
      <w:rPr>
        <w:rFonts w:ascii="Symbol" w:hAnsi="Symbol" w:hint="default"/>
      </w:rPr>
    </w:lvl>
    <w:lvl w:ilvl="1" w:tplc="5E28910E">
      <w:start w:val="1"/>
      <w:numFmt w:val="bullet"/>
      <w:lvlText w:val="o"/>
      <w:lvlJc w:val="left"/>
      <w:pPr>
        <w:ind w:left="1440" w:hanging="360"/>
      </w:pPr>
      <w:rPr>
        <w:rFonts w:ascii="Courier New" w:hAnsi="Courier New" w:hint="default"/>
      </w:rPr>
    </w:lvl>
    <w:lvl w:ilvl="2" w:tplc="2D72D242">
      <w:start w:val="1"/>
      <w:numFmt w:val="bullet"/>
      <w:lvlText w:val=""/>
      <w:lvlJc w:val="left"/>
      <w:pPr>
        <w:ind w:left="2160" w:hanging="360"/>
      </w:pPr>
      <w:rPr>
        <w:rFonts w:ascii="Wingdings" w:hAnsi="Wingdings" w:hint="default"/>
      </w:rPr>
    </w:lvl>
    <w:lvl w:ilvl="3" w:tplc="E536D56E">
      <w:start w:val="1"/>
      <w:numFmt w:val="bullet"/>
      <w:lvlText w:val=""/>
      <w:lvlJc w:val="left"/>
      <w:pPr>
        <w:ind w:left="2880" w:hanging="360"/>
      </w:pPr>
      <w:rPr>
        <w:rFonts w:ascii="Symbol" w:hAnsi="Symbol" w:hint="default"/>
      </w:rPr>
    </w:lvl>
    <w:lvl w:ilvl="4" w:tplc="5AD64A7C">
      <w:start w:val="1"/>
      <w:numFmt w:val="bullet"/>
      <w:lvlText w:val="o"/>
      <w:lvlJc w:val="left"/>
      <w:pPr>
        <w:ind w:left="3600" w:hanging="360"/>
      </w:pPr>
      <w:rPr>
        <w:rFonts w:ascii="Courier New" w:hAnsi="Courier New" w:hint="default"/>
      </w:rPr>
    </w:lvl>
    <w:lvl w:ilvl="5" w:tplc="FFFACE90">
      <w:start w:val="1"/>
      <w:numFmt w:val="bullet"/>
      <w:lvlText w:val=""/>
      <w:lvlJc w:val="left"/>
      <w:pPr>
        <w:ind w:left="4320" w:hanging="360"/>
      </w:pPr>
      <w:rPr>
        <w:rFonts w:ascii="Wingdings" w:hAnsi="Wingdings" w:hint="default"/>
      </w:rPr>
    </w:lvl>
    <w:lvl w:ilvl="6" w:tplc="14602952">
      <w:start w:val="1"/>
      <w:numFmt w:val="bullet"/>
      <w:lvlText w:val=""/>
      <w:lvlJc w:val="left"/>
      <w:pPr>
        <w:ind w:left="5040" w:hanging="360"/>
      </w:pPr>
      <w:rPr>
        <w:rFonts w:ascii="Symbol" w:hAnsi="Symbol" w:hint="default"/>
      </w:rPr>
    </w:lvl>
    <w:lvl w:ilvl="7" w:tplc="872E4F42">
      <w:start w:val="1"/>
      <w:numFmt w:val="bullet"/>
      <w:lvlText w:val="o"/>
      <w:lvlJc w:val="left"/>
      <w:pPr>
        <w:ind w:left="5760" w:hanging="360"/>
      </w:pPr>
      <w:rPr>
        <w:rFonts w:ascii="Courier New" w:hAnsi="Courier New" w:hint="default"/>
      </w:rPr>
    </w:lvl>
    <w:lvl w:ilvl="8" w:tplc="F6466A36">
      <w:start w:val="1"/>
      <w:numFmt w:val="bullet"/>
      <w:lvlText w:val=""/>
      <w:lvlJc w:val="left"/>
      <w:pPr>
        <w:ind w:left="6480" w:hanging="360"/>
      </w:pPr>
      <w:rPr>
        <w:rFonts w:ascii="Wingdings" w:hAnsi="Wingdings" w:hint="default"/>
      </w:rPr>
    </w:lvl>
  </w:abstractNum>
  <w:abstractNum w:abstractNumId="58" w15:restartNumberingAfterBreak="0">
    <w:nsid w:val="708E5150"/>
    <w:multiLevelType w:val="hybridMultilevel"/>
    <w:tmpl w:val="094AA70C"/>
    <w:lvl w:ilvl="0" w:tplc="45880348">
      <w:start w:val="1"/>
      <w:numFmt w:val="bullet"/>
      <w:lvlText w:val=""/>
      <w:lvlJc w:val="left"/>
      <w:pPr>
        <w:ind w:left="360" w:hanging="360"/>
      </w:pPr>
      <w:rPr>
        <w:rFonts w:ascii="Symbol" w:hAnsi="Symbol" w:hint="default"/>
      </w:rPr>
    </w:lvl>
    <w:lvl w:ilvl="1" w:tplc="18E0AE6A" w:tentative="1">
      <w:start w:val="1"/>
      <w:numFmt w:val="bullet"/>
      <w:lvlText w:val="o"/>
      <w:lvlJc w:val="left"/>
      <w:pPr>
        <w:ind w:left="1080" w:hanging="360"/>
      </w:pPr>
      <w:rPr>
        <w:rFonts w:ascii="Courier New" w:hAnsi="Courier New" w:hint="default"/>
      </w:rPr>
    </w:lvl>
    <w:lvl w:ilvl="2" w:tplc="8A22A362" w:tentative="1">
      <w:start w:val="1"/>
      <w:numFmt w:val="bullet"/>
      <w:lvlText w:val=""/>
      <w:lvlJc w:val="left"/>
      <w:pPr>
        <w:ind w:left="1800" w:hanging="360"/>
      </w:pPr>
      <w:rPr>
        <w:rFonts w:ascii="Wingdings" w:hAnsi="Wingdings" w:hint="default"/>
      </w:rPr>
    </w:lvl>
    <w:lvl w:ilvl="3" w:tplc="5036AF78" w:tentative="1">
      <w:start w:val="1"/>
      <w:numFmt w:val="bullet"/>
      <w:lvlText w:val=""/>
      <w:lvlJc w:val="left"/>
      <w:pPr>
        <w:ind w:left="2520" w:hanging="360"/>
      </w:pPr>
      <w:rPr>
        <w:rFonts w:ascii="Symbol" w:hAnsi="Symbol" w:hint="default"/>
      </w:rPr>
    </w:lvl>
    <w:lvl w:ilvl="4" w:tplc="010C8AD2" w:tentative="1">
      <w:start w:val="1"/>
      <w:numFmt w:val="bullet"/>
      <w:lvlText w:val="o"/>
      <w:lvlJc w:val="left"/>
      <w:pPr>
        <w:ind w:left="3240" w:hanging="360"/>
      </w:pPr>
      <w:rPr>
        <w:rFonts w:ascii="Courier New" w:hAnsi="Courier New" w:hint="default"/>
      </w:rPr>
    </w:lvl>
    <w:lvl w:ilvl="5" w:tplc="FC641C54" w:tentative="1">
      <w:start w:val="1"/>
      <w:numFmt w:val="bullet"/>
      <w:lvlText w:val=""/>
      <w:lvlJc w:val="left"/>
      <w:pPr>
        <w:ind w:left="3960" w:hanging="360"/>
      </w:pPr>
      <w:rPr>
        <w:rFonts w:ascii="Wingdings" w:hAnsi="Wingdings" w:hint="default"/>
      </w:rPr>
    </w:lvl>
    <w:lvl w:ilvl="6" w:tplc="315C20D4" w:tentative="1">
      <w:start w:val="1"/>
      <w:numFmt w:val="bullet"/>
      <w:lvlText w:val=""/>
      <w:lvlJc w:val="left"/>
      <w:pPr>
        <w:ind w:left="4680" w:hanging="360"/>
      </w:pPr>
      <w:rPr>
        <w:rFonts w:ascii="Symbol" w:hAnsi="Symbol" w:hint="default"/>
      </w:rPr>
    </w:lvl>
    <w:lvl w:ilvl="7" w:tplc="D96E0364" w:tentative="1">
      <w:start w:val="1"/>
      <w:numFmt w:val="bullet"/>
      <w:lvlText w:val="o"/>
      <w:lvlJc w:val="left"/>
      <w:pPr>
        <w:ind w:left="5400" w:hanging="360"/>
      </w:pPr>
      <w:rPr>
        <w:rFonts w:ascii="Courier New" w:hAnsi="Courier New" w:hint="default"/>
      </w:rPr>
    </w:lvl>
    <w:lvl w:ilvl="8" w:tplc="4B88F91C" w:tentative="1">
      <w:start w:val="1"/>
      <w:numFmt w:val="bullet"/>
      <w:lvlText w:val=""/>
      <w:lvlJc w:val="left"/>
      <w:pPr>
        <w:ind w:left="6120" w:hanging="360"/>
      </w:pPr>
      <w:rPr>
        <w:rFonts w:ascii="Wingdings" w:hAnsi="Wingdings" w:hint="default"/>
      </w:rPr>
    </w:lvl>
  </w:abstractNum>
  <w:abstractNum w:abstractNumId="59" w15:restartNumberingAfterBreak="0">
    <w:nsid w:val="70955B63"/>
    <w:multiLevelType w:val="multilevel"/>
    <w:tmpl w:val="706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4037143"/>
    <w:multiLevelType w:val="hybridMultilevel"/>
    <w:tmpl w:val="C7FA34D4"/>
    <w:lvl w:ilvl="0" w:tplc="87AE86A4">
      <w:start w:val="1"/>
      <w:numFmt w:val="bullet"/>
      <w:lvlText w:val=""/>
      <w:lvlJc w:val="left"/>
      <w:pPr>
        <w:ind w:left="720" w:hanging="360"/>
      </w:pPr>
      <w:rPr>
        <w:rFonts w:ascii="Symbol" w:hAnsi="Symbol" w:hint="default"/>
      </w:rPr>
    </w:lvl>
    <w:lvl w:ilvl="1" w:tplc="C8D063DE" w:tentative="1">
      <w:start w:val="1"/>
      <w:numFmt w:val="bullet"/>
      <w:lvlText w:val="o"/>
      <w:lvlJc w:val="left"/>
      <w:pPr>
        <w:ind w:left="1440" w:hanging="360"/>
      </w:pPr>
      <w:rPr>
        <w:rFonts w:ascii="Courier New" w:hAnsi="Courier New" w:hint="default"/>
      </w:rPr>
    </w:lvl>
    <w:lvl w:ilvl="2" w:tplc="BE404A42" w:tentative="1">
      <w:start w:val="1"/>
      <w:numFmt w:val="bullet"/>
      <w:lvlText w:val=""/>
      <w:lvlJc w:val="left"/>
      <w:pPr>
        <w:ind w:left="2160" w:hanging="360"/>
      </w:pPr>
      <w:rPr>
        <w:rFonts w:ascii="Wingdings" w:hAnsi="Wingdings" w:hint="default"/>
      </w:rPr>
    </w:lvl>
    <w:lvl w:ilvl="3" w:tplc="2B664FFE" w:tentative="1">
      <w:start w:val="1"/>
      <w:numFmt w:val="bullet"/>
      <w:lvlText w:val=""/>
      <w:lvlJc w:val="left"/>
      <w:pPr>
        <w:ind w:left="2880" w:hanging="360"/>
      </w:pPr>
      <w:rPr>
        <w:rFonts w:ascii="Symbol" w:hAnsi="Symbol" w:hint="default"/>
      </w:rPr>
    </w:lvl>
    <w:lvl w:ilvl="4" w:tplc="20BC5708" w:tentative="1">
      <w:start w:val="1"/>
      <w:numFmt w:val="bullet"/>
      <w:lvlText w:val="o"/>
      <w:lvlJc w:val="left"/>
      <w:pPr>
        <w:ind w:left="3600" w:hanging="360"/>
      </w:pPr>
      <w:rPr>
        <w:rFonts w:ascii="Courier New" w:hAnsi="Courier New" w:hint="default"/>
      </w:rPr>
    </w:lvl>
    <w:lvl w:ilvl="5" w:tplc="65667A2A" w:tentative="1">
      <w:start w:val="1"/>
      <w:numFmt w:val="bullet"/>
      <w:lvlText w:val=""/>
      <w:lvlJc w:val="left"/>
      <w:pPr>
        <w:ind w:left="4320" w:hanging="360"/>
      </w:pPr>
      <w:rPr>
        <w:rFonts w:ascii="Wingdings" w:hAnsi="Wingdings" w:hint="default"/>
      </w:rPr>
    </w:lvl>
    <w:lvl w:ilvl="6" w:tplc="FEBABE24" w:tentative="1">
      <w:start w:val="1"/>
      <w:numFmt w:val="bullet"/>
      <w:lvlText w:val=""/>
      <w:lvlJc w:val="left"/>
      <w:pPr>
        <w:ind w:left="5040" w:hanging="360"/>
      </w:pPr>
      <w:rPr>
        <w:rFonts w:ascii="Symbol" w:hAnsi="Symbol" w:hint="default"/>
      </w:rPr>
    </w:lvl>
    <w:lvl w:ilvl="7" w:tplc="EFA2A86C" w:tentative="1">
      <w:start w:val="1"/>
      <w:numFmt w:val="bullet"/>
      <w:lvlText w:val="o"/>
      <w:lvlJc w:val="left"/>
      <w:pPr>
        <w:ind w:left="5760" w:hanging="360"/>
      </w:pPr>
      <w:rPr>
        <w:rFonts w:ascii="Courier New" w:hAnsi="Courier New" w:hint="default"/>
      </w:rPr>
    </w:lvl>
    <w:lvl w:ilvl="8" w:tplc="DADAA176" w:tentative="1">
      <w:start w:val="1"/>
      <w:numFmt w:val="bullet"/>
      <w:lvlText w:val=""/>
      <w:lvlJc w:val="left"/>
      <w:pPr>
        <w:ind w:left="6480" w:hanging="360"/>
      </w:pPr>
      <w:rPr>
        <w:rFonts w:ascii="Wingdings" w:hAnsi="Wingdings" w:hint="default"/>
      </w:rPr>
    </w:lvl>
  </w:abstractNum>
  <w:abstractNum w:abstractNumId="61" w15:restartNumberingAfterBreak="0">
    <w:nsid w:val="741B0760"/>
    <w:multiLevelType w:val="hybridMultilevel"/>
    <w:tmpl w:val="4010251C"/>
    <w:lvl w:ilvl="0" w:tplc="7C60CAEA">
      <w:start w:val="1"/>
      <w:numFmt w:val="bullet"/>
      <w:lvlText w:val=""/>
      <w:lvlJc w:val="left"/>
      <w:pPr>
        <w:ind w:left="360" w:hanging="360"/>
      </w:pPr>
      <w:rPr>
        <w:rFonts w:ascii="Symbol" w:hAnsi="Symbol" w:hint="default"/>
      </w:rPr>
    </w:lvl>
    <w:lvl w:ilvl="1" w:tplc="0A0497E2">
      <w:start w:val="1"/>
      <w:numFmt w:val="bullet"/>
      <w:lvlText w:val="o"/>
      <w:lvlJc w:val="left"/>
      <w:pPr>
        <w:ind w:left="1080" w:hanging="360"/>
      </w:pPr>
      <w:rPr>
        <w:rFonts w:ascii="Courier New" w:hAnsi="Courier New" w:hint="default"/>
      </w:rPr>
    </w:lvl>
    <w:lvl w:ilvl="2" w:tplc="1F82445A" w:tentative="1">
      <w:start w:val="1"/>
      <w:numFmt w:val="bullet"/>
      <w:lvlText w:val=""/>
      <w:lvlJc w:val="left"/>
      <w:pPr>
        <w:ind w:left="1800" w:hanging="360"/>
      </w:pPr>
      <w:rPr>
        <w:rFonts w:ascii="Wingdings" w:hAnsi="Wingdings" w:hint="default"/>
      </w:rPr>
    </w:lvl>
    <w:lvl w:ilvl="3" w:tplc="A8AAF23E" w:tentative="1">
      <w:start w:val="1"/>
      <w:numFmt w:val="bullet"/>
      <w:lvlText w:val=""/>
      <w:lvlJc w:val="left"/>
      <w:pPr>
        <w:ind w:left="2520" w:hanging="360"/>
      </w:pPr>
      <w:rPr>
        <w:rFonts w:ascii="Symbol" w:hAnsi="Symbol" w:hint="default"/>
      </w:rPr>
    </w:lvl>
    <w:lvl w:ilvl="4" w:tplc="BBC877D4" w:tentative="1">
      <w:start w:val="1"/>
      <w:numFmt w:val="bullet"/>
      <w:lvlText w:val="o"/>
      <w:lvlJc w:val="left"/>
      <w:pPr>
        <w:ind w:left="3240" w:hanging="360"/>
      </w:pPr>
      <w:rPr>
        <w:rFonts w:ascii="Courier New" w:hAnsi="Courier New" w:hint="default"/>
      </w:rPr>
    </w:lvl>
    <w:lvl w:ilvl="5" w:tplc="9B8E0C6E" w:tentative="1">
      <w:start w:val="1"/>
      <w:numFmt w:val="bullet"/>
      <w:lvlText w:val=""/>
      <w:lvlJc w:val="left"/>
      <w:pPr>
        <w:ind w:left="3960" w:hanging="360"/>
      </w:pPr>
      <w:rPr>
        <w:rFonts w:ascii="Wingdings" w:hAnsi="Wingdings" w:hint="default"/>
      </w:rPr>
    </w:lvl>
    <w:lvl w:ilvl="6" w:tplc="594C2A22" w:tentative="1">
      <w:start w:val="1"/>
      <w:numFmt w:val="bullet"/>
      <w:lvlText w:val=""/>
      <w:lvlJc w:val="left"/>
      <w:pPr>
        <w:ind w:left="4680" w:hanging="360"/>
      </w:pPr>
      <w:rPr>
        <w:rFonts w:ascii="Symbol" w:hAnsi="Symbol" w:hint="default"/>
      </w:rPr>
    </w:lvl>
    <w:lvl w:ilvl="7" w:tplc="CF10316A" w:tentative="1">
      <w:start w:val="1"/>
      <w:numFmt w:val="bullet"/>
      <w:lvlText w:val="o"/>
      <w:lvlJc w:val="left"/>
      <w:pPr>
        <w:ind w:left="5400" w:hanging="360"/>
      </w:pPr>
      <w:rPr>
        <w:rFonts w:ascii="Courier New" w:hAnsi="Courier New" w:hint="default"/>
      </w:rPr>
    </w:lvl>
    <w:lvl w:ilvl="8" w:tplc="2A509918" w:tentative="1">
      <w:start w:val="1"/>
      <w:numFmt w:val="bullet"/>
      <w:lvlText w:val=""/>
      <w:lvlJc w:val="left"/>
      <w:pPr>
        <w:ind w:left="6120" w:hanging="360"/>
      </w:pPr>
      <w:rPr>
        <w:rFonts w:ascii="Wingdings" w:hAnsi="Wingdings" w:hint="default"/>
      </w:rPr>
    </w:lvl>
  </w:abstractNum>
  <w:abstractNum w:abstractNumId="62" w15:restartNumberingAfterBreak="0">
    <w:nsid w:val="76C66476"/>
    <w:multiLevelType w:val="hybridMultilevel"/>
    <w:tmpl w:val="4490D81A"/>
    <w:lvl w:ilvl="0" w:tplc="379A8EA0">
      <w:start w:val="1"/>
      <w:numFmt w:val="bullet"/>
      <w:lvlText w:val=""/>
      <w:lvlJc w:val="left"/>
      <w:pPr>
        <w:ind w:left="720" w:hanging="360"/>
      </w:pPr>
      <w:rPr>
        <w:rFonts w:ascii="Symbol" w:hAnsi="Symbol" w:hint="default"/>
      </w:rPr>
    </w:lvl>
    <w:lvl w:ilvl="1" w:tplc="281ADC18" w:tentative="1">
      <w:start w:val="1"/>
      <w:numFmt w:val="bullet"/>
      <w:lvlText w:val="o"/>
      <w:lvlJc w:val="left"/>
      <w:pPr>
        <w:ind w:left="1440" w:hanging="360"/>
      </w:pPr>
      <w:rPr>
        <w:rFonts w:ascii="Courier New" w:hAnsi="Courier New" w:hint="default"/>
      </w:rPr>
    </w:lvl>
    <w:lvl w:ilvl="2" w:tplc="29C855EE" w:tentative="1">
      <w:start w:val="1"/>
      <w:numFmt w:val="bullet"/>
      <w:lvlText w:val=""/>
      <w:lvlJc w:val="left"/>
      <w:pPr>
        <w:ind w:left="2160" w:hanging="360"/>
      </w:pPr>
      <w:rPr>
        <w:rFonts w:ascii="Wingdings" w:hAnsi="Wingdings" w:hint="default"/>
      </w:rPr>
    </w:lvl>
    <w:lvl w:ilvl="3" w:tplc="098CB456" w:tentative="1">
      <w:start w:val="1"/>
      <w:numFmt w:val="bullet"/>
      <w:lvlText w:val=""/>
      <w:lvlJc w:val="left"/>
      <w:pPr>
        <w:ind w:left="2880" w:hanging="360"/>
      </w:pPr>
      <w:rPr>
        <w:rFonts w:ascii="Symbol" w:hAnsi="Symbol" w:hint="default"/>
      </w:rPr>
    </w:lvl>
    <w:lvl w:ilvl="4" w:tplc="F1782A66" w:tentative="1">
      <w:start w:val="1"/>
      <w:numFmt w:val="bullet"/>
      <w:lvlText w:val="o"/>
      <w:lvlJc w:val="left"/>
      <w:pPr>
        <w:ind w:left="3600" w:hanging="360"/>
      </w:pPr>
      <w:rPr>
        <w:rFonts w:ascii="Courier New" w:hAnsi="Courier New" w:hint="default"/>
      </w:rPr>
    </w:lvl>
    <w:lvl w:ilvl="5" w:tplc="DD963ECC" w:tentative="1">
      <w:start w:val="1"/>
      <w:numFmt w:val="bullet"/>
      <w:lvlText w:val=""/>
      <w:lvlJc w:val="left"/>
      <w:pPr>
        <w:ind w:left="4320" w:hanging="360"/>
      </w:pPr>
      <w:rPr>
        <w:rFonts w:ascii="Wingdings" w:hAnsi="Wingdings" w:hint="default"/>
      </w:rPr>
    </w:lvl>
    <w:lvl w:ilvl="6" w:tplc="A72015F6" w:tentative="1">
      <w:start w:val="1"/>
      <w:numFmt w:val="bullet"/>
      <w:lvlText w:val=""/>
      <w:lvlJc w:val="left"/>
      <w:pPr>
        <w:ind w:left="5040" w:hanging="360"/>
      </w:pPr>
      <w:rPr>
        <w:rFonts w:ascii="Symbol" w:hAnsi="Symbol" w:hint="default"/>
      </w:rPr>
    </w:lvl>
    <w:lvl w:ilvl="7" w:tplc="C34250D6" w:tentative="1">
      <w:start w:val="1"/>
      <w:numFmt w:val="bullet"/>
      <w:lvlText w:val="o"/>
      <w:lvlJc w:val="left"/>
      <w:pPr>
        <w:ind w:left="5760" w:hanging="360"/>
      </w:pPr>
      <w:rPr>
        <w:rFonts w:ascii="Courier New" w:hAnsi="Courier New" w:hint="default"/>
      </w:rPr>
    </w:lvl>
    <w:lvl w:ilvl="8" w:tplc="767E5796" w:tentative="1">
      <w:start w:val="1"/>
      <w:numFmt w:val="bullet"/>
      <w:lvlText w:val=""/>
      <w:lvlJc w:val="left"/>
      <w:pPr>
        <w:ind w:left="6480" w:hanging="360"/>
      </w:pPr>
      <w:rPr>
        <w:rFonts w:ascii="Wingdings" w:hAnsi="Wingdings" w:hint="default"/>
      </w:rPr>
    </w:lvl>
  </w:abstractNum>
  <w:abstractNum w:abstractNumId="63" w15:restartNumberingAfterBreak="0">
    <w:nsid w:val="76DD52D2"/>
    <w:multiLevelType w:val="hybridMultilevel"/>
    <w:tmpl w:val="12C43FE6"/>
    <w:lvl w:ilvl="0" w:tplc="D69E2B36">
      <w:start w:val="1"/>
      <w:numFmt w:val="bullet"/>
      <w:lvlText w:val=""/>
      <w:lvlJc w:val="left"/>
      <w:pPr>
        <w:ind w:left="720" w:hanging="360"/>
      </w:pPr>
      <w:rPr>
        <w:rFonts w:ascii="Symbol" w:hAnsi="Symbol" w:hint="default"/>
      </w:rPr>
    </w:lvl>
    <w:lvl w:ilvl="1" w:tplc="37145298" w:tentative="1">
      <w:start w:val="1"/>
      <w:numFmt w:val="bullet"/>
      <w:lvlText w:val="o"/>
      <w:lvlJc w:val="left"/>
      <w:pPr>
        <w:ind w:left="1440" w:hanging="360"/>
      </w:pPr>
      <w:rPr>
        <w:rFonts w:ascii="Courier New" w:hAnsi="Courier New" w:hint="default"/>
      </w:rPr>
    </w:lvl>
    <w:lvl w:ilvl="2" w:tplc="2C8A2364" w:tentative="1">
      <w:start w:val="1"/>
      <w:numFmt w:val="bullet"/>
      <w:lvlText w:val=""/>
      <w:lvlJc w:val="left"/>
      <w:pPr>
        <w:ind w:left="2160" w:hanging="360"/>
      </w:pPr>
      <w:rPr>
        <w:rFonts w:ascii="Wingdings" w:hAnsi="Wingdings" w:hint="default"/>
      </w:rPr>
    </w:lvl>
    <w:lvl w:ilvl="3" w:tplc="04CE9986" w:tentative="1">
      <w:start w:val="1"/>
      <w:numFmt w:val="bullet"/>
      <w:lvlText w:val=""/>
      <w:lvlJc w:val="left"/>
      <w:pPr>
        <w:ind w:left="2880" w:hanging="360"/>
      </w:pPr>
      <w:rPr>
        <w:rFonts w:ascii="Symbol" w:hAnsi="Symbol" w:hint="default"/>
      </w:rPr>
    </w:lvl>
    <w:lvl w:ilvl="4" w:tplc="4782AB9C" w:tentative="1">
      <w:start w:val="1"/>
      <w:numFmt w:val="bullet"/>
      <w:lvlText w:val="o"/>
      <w:lvlJc w:val="left"/>
      <w:pPr>
        <w:ind w:left="3600" w:hanging="360"/>
      </w:pPr>
      <w:rPr>
        <w:rFonts w:ascii="Courier New" w:hAnsi="Courier New" w:hint="default"/>
      </w:rPr>
    </w:lvl>
    <w:lvl w:ilvl="5" w:tplc="1D48B444" w:tentative="1">
      <w:start w:val="1"/>
      <w:numFmt w:val="bullet"/>
      <w:lvlText w:val=""/>
      <w:lvlJc w:val="left"/>
      <w:pPr>
        <w:ind w:left="4320" w:hanging="360"/>
      </w:pPr>
      <w:rPr>
        <w:rFonts w:ascii="Wingdings" w:hAnsi="Wingdings" w:hint="default"/>
      </w:rPr>
    </w:lvl>
    <w:lvl w:ilvl="6" w:tplc="425AFED2" w:tentative="1">
      <w:start w:val="1"/>
      <w:numFmt w:val="bullet"/>
      <w:lvlText w:val=""/>
      <w:lvlJc w:val="left"/>
      <w:pPr>
        <w:ind w:left="5040" w:hanging="360"/>
      </w:pPr>
      <w:rPr>
        <w:rFonts w:ascii="Symbol" w:hAnsi="Symbol" w:hint="default"/>
      </w:rPr>
    </w:lvl>
    <w:lvl w:ilvl="7" w:tplc="8AEC290A" w:tentative="1">
      <w:start w:val="1"/>
      <w:numFmt w:val="bullet"/>
      <w:lvlText w:val="o"/>
      <w:lvlJc w:val="left"/>
      <w:pPr>
        <w:ind w:left="5760" w:hanging="360"/>
      </w:pPr>
      <w:rPr>
        <w:rFonts w:ascii="Courier New" w:hAnsi="Courier New" w:hint="default"/>
      </w:rPr>
    </w:lvl>
    <w:lvl w:ilvl="8" w:tplc="CE10B95A" w:tentative="1">
      <w:start w:val="1"/>
      <w:numFmt w:val="bullet"/>
      <w:lvlText w:val=""/>
      <w:lvlJc w:val="left"/>
      <w:pPr>
        <w:ind w:left="6480" w:hanging="360"/>
      </w:pPr>
      <w:rPr>
        <w:rFonts w:ascii="Wingdings" w:hAnsi="Wingdings" w:hint="default"/>
      </w:rPr>
    </w:lvl>
  </w:abstractNum>
  <w:abstractNum w:abstractNumId="64" w15:restartNumberingAfterBreak="0">
    <w:nsid w:val="77D33051"/>
    <w:multiLevelType w:val="hybridMultilevel"/>
    <w:tmpl w:val="12F0F138"/>
    <w:lvl w:ilvl="0" w:tplc="790C3990">
      <w:start w:val="1"/>
      <w:numFmt w:val="bullet"/>
      <w:lvlText w:val=""/>
      <w:lvlJc w:val="left"/>
      <w:pPr>
        <w:ind w:left="1440" w:hanging="360"/>
      </w:pPr>
      <w:rPr>
        <w:rFonts w:ascii="Symbol" w:hAnsi="Symbol" w:hint="default"/>
      </w:rPr>
    </w:lvl>
    <w:lvl w:ilvl="1" w:tplc="C9AC6502">
      <w:start w:val="1"/>
      <w:numFmt w:val="bullet"/>
      <w:lvlText w:val=""/>
      <w:lvlJc w:val="left"/>
      <w:pPr>
        <w:ind w:left="2160" w:hanging="360"/>
      </w:pPr>
      <w:rPr>
        <w:rFonts w:ascii="Symbol" w:hAnsi="Symbol" w:hint="default"/>
      </w:rPr>
    </w:lvl>
    <w:lvl w:ilvl="2" w:tplc="53BA6CEA">
      <w:start w:val="1"/>
      <w:numFmt w:val="bullet"/>
      <w:lvlText w:val=""/>
      <w:lvlJc w:val="left"/>
      <w:pPr>
        <w:ind w:left="1440" w:hanging="360"/>
      </w:pPr>
      <w:rPr>
        <w:rFonts w:ascii="Symbol" w:hAnsi="Symbol" w:hint="default"/>
      </w:rPr>
    </w:lvl>
    <w:lvl w:ilvl="3" w:tplc="B60682E2">
      <w:start w:val="1"/>
      <w:numFmt w:val="bullet"/>
      <w:lvlText w:val=""/>
      <w:lvlJc w:val="left"/>
      <w:pPr>
        <w:ind w:left="1440" w:hanging="360"/>
      </w:pPr>
      <w:rPr>
        <w:rFonts w:ascii="Symbol" w:hAnsi="Symbol" w:hint="default"/>
      </w:rPr>
    </w:lvl>
    <w:lvl w:ilvl="4" w:tplc="8B0CC056">
      <w:start w:val="1"/>
      <w:numFmt w:val="bullet"/>
      <w:lvlText w:val=""/>
      <w:lvlJc w:val="left"/>
      <w:pPr>
        <w:ind w:left="1440" w:hanging="360"/>
      </w:pPr>
      <w:rPr>
        <w:rFonts w:ascii="Symbol" w:hAnsi="Symbol" w:hint="default"/>
      </w:rPr>
    </w:lvl>
    <w:lvl w:ilvl="5" w:tplc="27BCDD1A">
      <w:start w:val="1"/>
      <w:numFmt w:val="bullet"/>
      <w:lvlText w:val=""/>
      <w:lvlJc w:val="left"/>
      <w:pPr>
        <w:ind w:left="1440" w:hanging="360"/>
      </w:pPr>
      <w:rPr>
        <w:rFonts w:ascii="Symbol" w:hAnsi="Symbol" w:hint="default"/>
      </w:rPr>
    </w:lvl>
    <w:lvl w:ilvl="6" w:tplc="EF3A37E6">
      <w:start w:val="1"/>
      <w:numFmt w:val="bullet"/>
      <w:lvlText w:val=""/>
      <w:lvlJc w:val="left"/>
      <w:pPr>
        <w:ind w:left="1440" w:hanging="360"/>
      </w:pPr>
      <w:rPr>
        <w:rFonts w:ascii="Symbol" w:hAnsi="Symbol" w:hint="default"/>
      </w:rPr>
    </w:lvl>
    <w:lvl w:ilvl="7" w:tplc="F6A4BAAC">
      <w:start w:val="1"/>
      <w:numFmt w:val="bullet"/>
      <w:lvlText w:val=""/>
      <w:lvlJc w:val="left"/>
      <w:pPr>
        <w:ind w:left="1440" w:hanging="360"/>
      </w:pPr>
      <w:rPr>
        <w:rFonts w:ascii="Symbol" w:hAnsi="Symbol" w:hint="default"/>
      </w:rPr>
    </w:lvl>
    <w:lvl w:ilvl="8" w:tplc="FB963A76">
      <w:start w:val="1"/>
      <w:numFmt w:val="bullet"/>
      <w:lvlText w:val=""/>
      <w:lvlJc w:val="left"/>
      <w:pPr>
        <w:ind w:left="1440" w:hanging="360"/>
      </w:pPr>
      <w:rPr>
        <w:rFonts w:ascii="Symbol" w:hAnsi="Symbol" w:hint="default"/>
      </w:rPr>
    </w:lvl>
  </w:abstractNum>
  <w:num w:numId="1" w16cid:durableId="1102989777">
    <w:abstractNumId w:val="57"/>
  </w:num>
  <w:num w:numId="2" w16cid:durableId="217323250">
    <w:abstractNumId w:val="58"/>
  </w:num>
  <w:num w:numId="3" w16cid:durableId="1011490096">
    <w:abstractNumId w:val="35"/>
  </w:num>
  <w:num w:numId="4" w16cid:durableId="848904710">
    <w:abstractNumId w:val="48"/>
  </w:num>
  <w:num w:numId="5" w16cid:durableId="1892615727">
    <w:abstractNumId w:val="44"/>
  </w:num>
  <w:num w:numId="6" w16cid:durableId="650644464">
    <w:abstractNumId w:val="27"/>
  </w:num>
  <w:num w:numId="7" w16cid:durableId="2056346218">
    <w:abstractNumId w:val="37"/>
  </w:num>
  <w:num w:numId="8" w16cid:durableId="784931342">
    <w:abstractNumId w:val="10"/>
  </w:num>
  <w:num w:numId="9" w16cid:durableId="685254383">
    <w:abstractNumId w:val="53"/>
  </w:num>
  <w:num w:numId="10" w16cid:durableId="1849245557">
    <w:abstractNumId w:val="25"/>
  </w:num>
  <w:num w:numId="11" w16cid:durableId="1802962313">
    <w:abstractNumId w:val="17"/>
  </w:num>
  <w:num w:numId="12" w16cid:durableId="945040862">
    <w:abstractNumId w:val="47"/>
  </w:num>
  <w:num w:numId="13" w16cid:durableId="219482704">
    <w:abstractNumId w:val="31"/>
  </w:num>
  <w:num w:numId="14" w16cid:durableId="550380691">
    <w:abstractNumId w:val="54"/>
  </w:num>
  <w:num w:numId="15" w16cid:durableId="1136727078">
    <w:abstractNumId w:val="11"/>
  </w:num>
  <w:num w:numId="16" w16cid:durableId="416900241">
    <w:abstractNumId w:val="46"/>
  </w:num>
  <w:num w:numId="17" w16cid:durableId="1286961379">
    <w:abstractNumId w:val="61"/>
  </w:num>
  <w:num w:numId="18" w16cid:durableId="1426152428">
    <w:abstractNumId w:val="20"/>
  </w:num>
  <w:num w:numId="19" w16cid:durableId="581335943">
    <w:abstractNumId w:val="32"/>
  </w:num>
  <w:num w:numId="20" w16cid:durableId="1605501666">
    <w:abstractNumId w:val="40"/>
  </w:num>
  <w:num w:numId="21" w16cid:durableId="1668942831">
    <w:abstractNumId w:val="2"/>
  </w:num>
  <w:num w:numId="22" w16cid:durableId="1757289959">
    <w:abstractNumId w:val="16"/>
  </w:num>
  <w:num w:numId="23" w16cid:durableId="1697805606">
    <w:abstractNumId w:val="8"/>
  </w:num>
  <w:num w:numId="24" w16cid:durableId="147983531">
    <w:abstractNumId w:val="29"/>
  </w:num>
  <w:num w:numId="25" w16cid:durableId="1086996279">
    <w:abstractNumId w:val="19"/>
  </w:num>
  <w:num w:numId="26" w16cid:durableId="1775857049">
    <w:abstractNumId w:val="52"/>
  </w:num>
  <w:num w:numId="27" w16cid:durableId="1719283321">
    <w:abstractNumId w:val="24"/>
  </w:num>
  <w:num w:numId="28" w16cid:durableId="122508189">
    <w:abstractNumId w:val="1"/>
  </w:num>
  <w:num w:numId="29" w16cid:durableId="1065880936">
    <w:abstractNumId w:val="56"/>
  </w:num>
  <w:num w:numId="30" w16cid:durableId="998846044">
    <w:abstractNumId w:val="46"/>
  </w:num>
  <w:num w:numId="31" w16cid:durableId="301542663">
    <w:abstractNumId w:val="38"/>
  </w:num>
  <w:num w:numId="32" w16cid:durableId="684599730">
    <w:abstractNumId w:val="42"/>
  </w:num>
  <w:num w:numId="33" w16cid:durableId="1984456704">
    <w:abstractNumId w:val="5"/>
  </w:num>
  <w:num w:numId="34" w16cid:durableId="204757182">
    <w:abstractNumId w:val="22"/>
  </w:num>
  <w:num w:numId="35" w16cid:durableId="372506922">
    <w:abstractNumId w:val="3"/>
  </w:num>
  <w:num w:numId="36" w16cid:durableId="749035514">
    <w:abstractNumId w:val="51"/>
  </w:num>
  <w:num w:numId="37" w16cid:durableId="1426684335">
    <w:abstractNumId w:val="30"/>
  </w:num>
  <w:num w:numId="38" w16cid:durableId="758529553">
    <w:abstractNumId w:val="59"/>
  </w:num>
  <w:num w:numId="39" w16cid:durableId="1634097324">
    <w:abstractNumId w:val="9"/>
  </w:num>
  <w:num w:numId="40" w16cid:durableId="1916210050">
    <w:abstractNumId w:val="50"/>
  </w:num>
  <w:num w:numId="41" w16cid:durableId="878130522">
    <w:abstractNumId w:val="14"/>
  </w:num>
  <w:num w:numId="42" w16cid:durableId="1167019835">
    <w:abstractNumId w:val="49"/>
  </w:num>
  <w:num w:numId="43" w16cid:durableId="908727703">
    <w:abstractNumId w:val="0"/>
  </w:num>
  <w:num w:numId="44" w16cid:durableId="1787654922">
    <w:abstractNumId w:val="33"/>
  </w:num>
  <w:num w:numId="45" w16cid:durableId="1080295502">
    <w:abstractNumId w:val="36"/>
  </w:num>
  <w:num w:numId="46" w16cid:durableId="22483868">
    <w:abstractNumId w:val="15"/>
  </w:num>
  <w:num w:numId="47" w16cid:durableId="1155803018">
    <w:abstractNumId w:val="39"/>
  </w:num>
  <w:num w:numId="48" w16cid:durableId="500004604">
    <w:abstractNumId w:val="23"/>
  </w:num>
  <w:num w:numId="49" w16cid:durableId="1549218488">
    <w:abstractNumId w:val="4"/>
  </w:num>
  <w:num w:numId="50" w16cid:durableId="512846090">
    <w:abstractNumId w:val="34"/>
  </w:num>
  <w:num w:numId="51" w16cid:durableId="359206936">
    <w:abstractNumId w:val="7"/>
  </w:num>
  <w:num w:numId="52" w16cid:durableId="194277006">
    <w:abstractNumId w:val="13"/>
  </w:num>
  <w:num w:numId="53" w16cid:durableId="1523127791">
    <w:abstractNumId w:val="26"/>
  </w:num>
  <w:num w:numId="54" w16cid:durableId="687366907">
    <w:abstractNumId w:val="62"/>
  </w:num>
  <w:num w:numId="55" w16cid:durableId="1069305396">
    <w:abstractNumId w:val="63"/>
  </w:num>
  <w:num w:numId="56" w16cid:durableId="1404723180">
    <w:abstractNumId w:val="18"/>
  </w:num>
  <w:num w:numId="57" w16cid:durableId="1593779394">
    <w:abstractNumId w:val="41"/>
  </w:num>
  <w:num w:numId="58" w16cid:durableId="1139343481">
    <w:abstractNumId w:val="43"/>
  </w:num>
  <w:num w:numId="59" w16cid:durableId="441189245">
    <w:abstractNumId w:val="60"/>
  </w:num>
  <w:num w:numId="60" w16cid:durableId="447504301">
    <w:abstractNumId w:val="21"/>
  </w:num>
  <w:num w:numId="61" w16cid:durableId="649986256">
    <w:abstractNumId w:val="64"/>
  </w:num>
  <w:num w:numId="62" w16cid:durableId="998576974">
    <w:abstractNumId w:val="6"/>
  </w:num>
  <w:num w:numId="63" w16cid:durableId="1963534641">
    <w:abstractNumId w:val="12"/>
  </w:num>
  <w:num w:numId="64" w16cid:durableId="993491149">
    <w:abstractNumId w:val="55"/>
  </w:num>
  <w:num w:numId="65" w16cid:durableId="403184375">
    <w:abstractNumId w:val="28"/>
  </w:num>
  <w:num w:numId="66" w16cid:durableId="1951165340">
    <w:abstractNumId w:val="45"/>
  </w:num>
  <w:num w:numId="67" w16cid:durableId="363678101">
    <w:abstractNumId w:val="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E32D71"/>
    <w:rsid w:val="0000034A"/>
    <w:rsid w:val="00000463"/>
    <w:rsid w:val="00001B6D"/>
    <w:rsid w:val="00001BE2"/>
    <w:rsid w:val="000020D6"/>
    <w:rsid w:val="0000222B"/>
    <w:rsid w:val="00002C7F"/>
    <w:rsid w:val="000036F9"/>
    <w:rsid w:val="00004620"/>
    <w:rsid w:val="000048AA"/>
    <w:rsid w:val="00004A7C"/>
    <w:rsid w:val="000053AA"/>
    <w:rsid w:val="000053CA"/>
    <w:rsid w:val="00006A86"/>
    <w:rsid w:val="00006E2E"/>
    <w:rsid w:val="000078B6"/>
    <w:rsid w:val="00011F22"/>
    <w:rsid w:val="00012377"/>
    <w:rsid w:val="00012FE0"/>
    <w:rsid w:val="00013252"/>
    <w:rsid w:val="00013D5D"/>
    <w:rsid w:val="00014ED1"/>
    <w:rsid w:val="0001619B"/>
    <w:rsid w:val="0001656A"/>
    <w:rsid w:val="00016A8D"/>
    <w:rsid w:val="00016CDA"/>
    <w:rsid w:val="0001759B"/>
    <w:rsid w:val="0001763B"/>
    <w:rsid w:val="00017B4F"/>
    <w:rsid w:val="00017B54"/>
    <w:rsid w:val="00020010"/>
    <w:rsid w:val="0002060E"/>
    <w:rsid w:val="0002072F"/>
    <w:rsid w:val="00020ADB"/>
    <w:rsid w:val="000229EE"/>
    <w:rsid w:val="00023B89"/>
    <w:rsid w:val="0002426C"/>
    <w:rsid w:val="0002462C"/>
    <w:rsid w:val="00024A9C"/>
    <w:rsid w:val="000254A9"/>
    <w:rsid w:val="00025512"/>
    <w:rsid w:val="00026E1B"/>
    <w:rsid w:val="00026EBA"/>
    <w:rsid w:val="00027FC0"/>
    <w:rsid w:val="000305EF"/>
    <w:rsid w:val="000305FB"/>
    <w:rsid w:val="00030A96"/>
    <w:rsid w:val="00030ACE"/>
    <w:rsid w:val="0003158F"/>
    <w:rsid w:val="00031759"/>
    <w:rsid w:val="00032234"/>
    <w:rsid w:val="00032DBE"/>
    <w:rsid w:val="0003330F"/>
    <w:rsid w:val="00033ACE"/>
    <w:rsid w:val="00033CB1"/>
    <w:rsid w:val="00033ED0"/>
    <w:rsid w:val="000347AE"/>
    <w:rsid w:val="0003489A"/>
    <w:rsid w:val="00034D80"/>
    <w:rsid w:val="0003554F"/>
    <w:rsid w:val="0003581C"/>
    <w:rsid w:val="00036FA8"/>
    <w:rsid w:val="00040132"/>
    <w:rsid w:val="0004013F"/>
    <w:rsid w:val="0004075F"/>
    <w:rsid w:val="000407B5"/>
    <w:rsid w:val="000410AA"/>
    <w:rsid w:val="00042D90"/>
    <w:rsid w:val="000432F5"/>
    <w:rsid w:val="000433C8"/>
    <w:rsid w:val="00044077"/>
    <w:rsid w:val="00044D79"/>
    <w:rsid w:val="00044FBF"/>
    <w:rsid w:val="0004595B"/>
    <w:rsid w:val="00046BB5"/>
    <w:rsid w:val="0004728E"/>
    <w:rsid w:val="00050B39"/>
    <w:rsid w:val="00050F1D"/>
    <w:rsid w:val="00051B0A"/>
    <w:rsid w:val="00052746"/>
    <w:rsid w:val="00053425"/>
    <w:rsid w:val="000536C6"/>
    <w:rsid w:val="00053AA6"/>
    <w:rsid w:val="00053FC1"/>
    <w:rsid w:val="000541F5"/>
    <w:rsid w:val="000550F1"/>
    <w:rsid w:val="000551FF"/>
    <w:rsid w:val="00055EB9"/>
    <w:rsid w:val="000572D7"/>
    <w:rsid w:val="00057C6B"/>
    <w:rsid w:val="00060577"/>
    <w:rsid w:val="000614EB"/>
    <w:rsid w:val="00061893"/>
    <w:rsid w:val="00061B70"/>
    <w:rsid w:val="0006320D"/>
    <w:rsid w:val="00063907"/>
    <w:rsid w:val="00064C29"/>
    <w:rsid w:val="000651CB"/>
    <w:rsid w:val="00066697"/>
    <w:rsid w:val="00066AA0"/>
    <w:rsid w:val="00066BD2"/>
    <w:rsid w:val="00067C63"/>
    <w:rsid w:val="000707BE"/>
    <w:rsid w:val="00072545"/>
    <w:rsid w:val="00073388"/>
    <w:rsid w:val="00075B7B"/>
    <w:rsid w:val="00076793"/>
    <w:rsid w:val="000767BD"/>
    <w:rsid w:val="000768B7"/>
    <w:rsid w:val="000769AE"/>
    <w:rsid w:val="00077F74"/>
    <w:rsid w:val="00080D1B"/>
    <w:rsid w:val="00080EAF"/>
    <w:rsid w:val="00082D1A"/>
    <w:rsid w:val="000839C3"/>
    <w:rsid w:val="00083B44"/>
    <w:rsid w:val="000847AA"/>
    <w:rsid w:val="00084AAF"/>
    <w:rsid w:val="00084F44"/>
    <w:rsid w:val="000858EC"/>
    <w:rsid w:val="00085A43"/>
    <w:rsid w:val="00086717"/>
    <w:rsid w:val="0008704C"/>
    <w:rsid w:val="00090597"/>
    <w:rsid w:val="000905BB"/>
    <w:rsid w:val="00090DCE"/>
    <w:rsid w:val="000918F2"/>
    <w:rsid w:val="000928E3"/>
    <w:rsid w:val="000930D7"/>
    <w:rsid w:val="00093A6A"/>
    <w:rsid w:val="0009467A"/>
    <w:rsid w:val="00094E4F"/>
    <w:rsid w:val="00095A83"/>
    <w:rsid w:val="00095F9B"/>
    <w:rsid w:val="00096376"/>
    <w:rsid w:val="00096664"/>
    <w:rsid w:val="00097A4D"/>
    <w:rsid w:val="00097D92"/>
    <w:rsid w:val="000A2246"/>
    <w:rsid w:val="000A2765"/>
    <w:rsid w:val="000A2C33"/>
    <w:rsid w:val="000A2CCE"/>
    <w:rsid w:val="000A3389"/>
    <w:rsid w:val="000A46D6"/>
    <w:rsid w:val="000A4F32"/>
    <w:rsid w:val="000A5580"/>
    <w:rsid w:val="000A55BB"/>
    <w:rsid w:val="000A6893"/>
    <w:rsid w:val="000B1C6B"/>
    <w:rsid w:val="000B2189"/>
    <w:rsid w:val="000B2562"/>
    <w:rsid w:val="000B36FE"/>
    <w:rsid w:val="000B3DC6"/>
    <w:rsid w:val="000B467F"/>
    <w:rsid w:val="000B4962"/>
    <w:rsid w:val="000B5147"/>
    <w:rsid w:val="000B52C3"/>
    <w:rsid w:val="000B55E6"/>
    <w:rsid w:val="000B5708"/>
    <w:rsid w:val="000B62B7"/>
    <w:rsid w:val="000B6A07"/>
    <w:rsid w:val="000C04B3"/>
    <w:rsid w:val="000C0C11"/>
    <w:rsid w:val="000C409F"/>
    <w:rsid w:val="000C5639"/>
    <w:rsid w:val="000C6F5C"/>
    <w:rsid w:val="000C7321"/>
    <w:rsid w:val="000C7563"/>
    <w:rsid w:val="000D0B83"/>
    <w:rsid w:val="000D1B3C"/>
    <w:rsid w:val="000D1DEF"/>
    <w:rsid w:val="000D26B2"/>
    <w:rsid w:val="000D26EA"/>
    <w:rsid w:val="000D2862"/>
    <w:rsid w:val="000D4924"/>
    <w:rsid w:val="000D5381"/>
    <w:rsid w:val="000D681A"/>
    <w:rsid w:val="000D7780"/>
    <w:rsid w:val="000D7B0C"/>
    <w:rsid w:val="000D7BE4"/>
    <w:rsid w:val="000E180A"/>
    <w:rsid w:val="000E2CA6"/>
    <w:rsid w:val="000E2E2E"/>
    <w:rsid w:val="000E3CE4"/>
    <w:rsid w:val="000E495F"/>
    <w:rsid w:val="000E507D"/>
    <w:rsid w:val="000E5A97"/>
    <w:rsid w:val="000E5C4D"/>
    <w:rsid w:val="000E5EB8"/>
    <w:rsid w:val="000E69B4"/>
    <w:rsid w:val="000E6EF1"/>
    <w:rsid w:val="000E75BB"/>
    <w:rsid w:val="000F078A"/>
    <w:rsid w:val="000F122E"/>
    <w:rsid w:val="000F12AE"/>
    <w:rsid w:val="000F13B9"/>
    <w:rsid w:val="000F14BB"/>
    <w:rsid w:val="000F1A6D"/>
    <w:rsid w:val="000F2A10"/>
    <w:rsid w:val="000F3AAB"/>
    <w:rsid w:val="000F45DD"/>
    <w:rsid w:val="000F5245"/>
    <w:rsid w:val="000F52AC"/>
    <w:rsid w:val="000F57B1"/>
    <w:rsid w:val="000F5ADB"/>
    <w:rsid w:val="000F5AF3"/>
    <w:rsid w:val="000F6D60"/>
    <w:rsid w:val="000F71E2"/>
    <w:rsid w:val="000F73E6"/>
    <w:rsid w:val="00100431"/>
    <w:rsid w:val="0010159D"/>
    <w:rsid w:val="00101A5D"/>
    <w:rsid w:val="00101B75"/>
    <w:rsid w:val="00101D25"/>
    <w:rsid w:val="00101D31"/>
    <w:rsid w:val="0010226D"/>
    <w:rsid w:val="0010260D"/>
    <w:rsid w:val="0010290D"/>
    <w:rsid w:val="00103ECF"/>
    <w:rsid w:val="001057C1"/>
    <w:rsid w:val="00105D80"/>
    <w:rsid w:val="00105D99"/>
    <w:rsid w:val="0010601F"/>
    <w:rsid w:val="001064FA"/>
    <w:rsid w:val="00106CEA"/>
    <w:rsid w:val="0011059F"/>
    <w:rsid w:val="00110E8E"/>
    <w:rsid w:val="00111239"/>
    <w:rsid w:val="00111410"/>
    <w:rsid w:val="00112856"/>
    <w:rsid w:val="00114017"/>
    <w:rsid w:val="00114588"/>
    <w:rsid w:val="00114740"/>
    <w:rsid w:val="001152A3"/>
    <w:rsid w:val="001153F4"/>
    <w:rsid w:val="00115947"/>
    <w:rsid w:val="001159AC"/>
    <w:rsid w:val="00115D23"/>
    <w:rsid w:val="0011657F"/>
    <w:rsid w:val="001178D0"/>
    <w:rsid w:val="0011795F"/>
    <w:rsid w:val="001201EF"/>
    <w:rsid w:val="00120D3A"/>
    <w:rsid w:val="00120E55"/>
    <w:rsid w:val="00121044"/>
    <w:rsid w:val="001211A2"/>
    <w:rsid w:val="001219B4"/>
    <w:rsid w:val="00121CAB"/>
    <w:rsid w:val="00122BBF"/>
    <w:rsid w:val="00123814"/>
    <w:rsid w:val="001242C4"/>
    <w:rsid w:val="001245DF"/>
    <w:rsid w:val="00126909"/>
    <w:rsid w:val="00126A3F"/>
    <w:rsid w:val="0012736B"/>
    <w:rsid w:val="00127B9F"/>
    <w:rsid w:val="0013086E"/>
    <w:rsid w:val="00131D8F"/>
    <w:rsid w:val="00132CFF"/>
    <w:rsid w:val="001332E4"/>
    <w:rsid w:val="00133474"/>
    <w:rsid w:val="00133782"/>
    <w:rsid w:val="00134232"/>
    <w:rsid w:val="001349B5"/>
    <w:rsid w:val="00134B19"/>
    <w:rsid w:val="00136111"/>
    <w:rsid w:val="001362D0"/>
    <w:rsid w:val="00136A7F"/>
    <w:rsid w:val="00136A8B"/>
    <w:rsid w:val="00136EDF"/>
    <w:rsid w:val="00137096"/>
    <w:rsid w:val="001372C5"/>
    <w:rsid w:val="00137977"/>
    <w:rsid w:val="00137A38"/>
    <w:rsid w:val="00137A5B"/>
    <w:rsid w:val="00137B94"/>
    <w:rsid w:val="00137D7C"/>
    <w:rsid w:val="001411D2"/>
    <w:rsid w:val="00141882"/>
    <w:rsid w:val="00141B89"/>
    <w:rsid w:val="00143442"/>
    <w:rsid w:val="001439B6"/>
    <w:rsid w:val="00144345"/>
    <w:rsid w:val="00144BC9"/>
    <w:rsid w:val="0014518B"/>
    <w:rsid w:val="00146714"/>
    <w:rsid w:val="00147748"/>
    <w:rsid w:val="00151618"/>
    <w:rsid w:val="00152612"/>
    <w:rsid w:val="00152D89"/>
    <w:rsid w:val="00154464"/>
    <w:rsid w:val="00155BC8"/>
    <w:rsid w:val="0015672D"/>
    <w:rsid w:val="00157B88"/>
    <w:rsid w:val="00160795"/>
    <w:rsid w:val="00160C70"/>
    <w:rsid w:val="001623F0"/>
    <w:rsid w:val="001625AC"/>
    <w:rsid w:val="00163A7A"/>
    <w:rsid w:val="00163B75"/>
    <w:rsid w:val="001646EE"/>
    <w:rsid w:val="00165155"/>
    <w:rsid w:val="00165572"/>
    <w:rsid w:val="00165653"/>
    <w:rsid w:val="00165A82"/>
    <w:rsid w:val="00166060"/>
    <w:rsid w:val="001664B5"/>
    <w:rsid w:val="00167077"/>
    <w:rsid w:val="00167617"/>
    <w:rsid w:val="001676D5"/>
    <w:rsid w:val="001702E9"/>
    <w:rsid w:val="00170E89"/>
    <w:rsid w:val="001723B8"/>
    <w:rsid w:val="00174443"/>
    <w:rsid w:val="00174807"/>
    <w:rsid w:val="00174B62"/>
    <w:rsid w:val="00174B9B"/>
    <w:rsid w:val="00174E8E"/>
    <w:rsid w:val="00175DB1"/>
    <w:rsid w:val="0017748F"/>
    <w:rsid w:val="00177AFC"/>
    <w:rsid w:val="00177E18"/>
    <w:rsid w:val="00180400"/>
    <w:rsid w:val="00180A8C"/>
    <w:rsid w:val="00181198"/>
    <w:rsid w:val="00181D8A"/>
    <w:rsid w:val="001826BE"/>
    <w:rsid w:val="00182C30"/>
    <w:rsid w:val="00182E86"/>
    <w:rsid w:val="00186178"/>
    <w:rsid w:val="001865DC"/>
    <w:rsid w:val="00186B1A"/>
    <w:rsid w:val="001871C8"/>
    <w:rsid w:val="001875D4"/>
    <w:rsid w:val="001902F1"/>
    <w:rsid w:val="0019030A"/>
    <w:rsid w:val="00190A64"/>
    <w:rsid w:val="00190FE4"/>
    <w:rsid w:val="00191340"/>
    <w:rsid w:val="00191F44"/>
    <w:rsid w:val="00193357"/>
    <w:rsid w:val="0019345A"/>
    <w:rsid w:val="001946A5"/>
    <w:rsid w:val="00194973"/>
    <w:rsid w:val="0019498E"/>
    <w:rsid w:val="00196034"/>
    <w:rsid w:val="00196072"/>
    <w:rsid w:val="00196081"/>
    <w:rsid w:val="0019662C"/>
    <w:rsid w:val="001969C6"/>
    <w:rsid w:val="00196DE5"/>
    <w:rsid w:val="00197617"/>
    <w:rsid w:val="001A2F9F"/>
    <w:rsid w:val="001A30E3"/>
    <w:rsid w:val="001A440A"/>
    <w:rsid w:val="001A469A"/>
    <w:rsid w:val="001A4D62"/>
    <w:rsid w:val="001A4FEB"/>
    <w:rsid w:val="001A50E1"/>
    <w:rsid w:val="001A56A3"/>
    <w:rsid w:val="001A57F2"/>
    <w:rsid w:val="001A58E2"/>
    <w:rsid w:val="001A5959"/>
    <w:rsid w:val="001A69D4"/>
    <w:rsid w:val="001A6EF6"/>
    <w:rsid w:val="001A75B6"/>
    <w:rsid w:val="001A7B31"/>
    <w:rsid w:val="001A7FDB"/>
    <w:rsid w:val="001B22FA"/>
    <w:rsid w:val="001B279B"/>
    <w:rsid w:val="001B302E"/>
    <w:rsid w:val="001B3282"/>
    <w:rsid w:val="001B36DA"/>
    <w:rsid w:val="001B388B"/>
    <w:rsid w:val="001B3A8D"/>
    <w:rsid w:val="001B3C51"/>
    <w:rsid w:val="001B4C65"/>
    <w:rsid w:val="001B568C"/>
    <w:rsid w:val="001B5F63"/>
    <w:rsid w:val="001B763D"/>
    <w:rsid w:val="001B796D"/>
    <w:rsid w:val="001C04A3"/>
    <w:rsid w:val="001C04B2"/>
    <w:rsid w:val="001C0720"/>
    <w:rsid w:val="001C0C75"/>
    <w:rsid w:val="001C1CB6"/>
    <w:rsid w:val="001C2AA1"/>
    <w:rsid w:val="001C3912"/>
    <w:rsid w:val="001C3DE9"/>
    <w:rsid w:val="001C42B6"/>
    <w:rsid w:val="001C6794"/>
    <w:rsid w:val="001C6C43"/>
    <w:rsid w:val="001C6EA2"/>
    <w:rsid w:val="001C709D"/>
    <w:rsid w:val="001C78A5"/>
    <w:rsid w:val="001C7D9E"/>
    <w:rsid w:val="001C7E6D"/>
    <w:rsid w:val="001D0023"/>
    <w:rsid w:val="001D0A46"/>
    <w:rsid w:val="001D0DB4"/>
    <w:rsid w:val="001D1025"/>
    <w:rsid w:val="001D2F43"/>
    <w:rsid w:val="001D3245"/>
    <w:rsid w:val="001D383E"/>
    <w:rsid w:val="001D392A"/>
    <w:rsid w:val="001D3E39"/>
    <w:rsid w:val="001D52F1"/>
    <w:rsid w:val="001D565F"/>
    <w:rsid w:val="001D66C3"/>
    <w:rsid w:val="001E0904"/>
    <w:rsid w:val="001E0D79"/>
    <w:rsid w:val="001E1104"/>
    <w:rsid w:val="001E118E"/>
    <w:rsid w:val="001E159A"/>
    <w:rsid w:val="001E173C"/>
    <w:rsid w:val="001E17DB"/>
    <w:rsid w:val="001E1860"/>
    <w:rsid w:val="001E1A16"/>
    <w:rsid w:val="001E3A10"/>
    <w:rsid w:val="001E416E"/>
    <w:rsid w:val="001E440D"/>
    <w:rsid w:val="001E591D"/>
    <w:rsid w:val="001E7AF0"/>
    <w:rsid w:val="001E7EAC"/>
    <w:rsid w:val="001F10DC"/>
    <w:rsid w:val="001F167A"/>
    <w:rsid w:val="001F2EBA"/>
    <w:rsid w:val="001F3601"/>
    <w:rsid w:val="001F3D23"/>
    <w:rsid w:val="001F4A4B"/>
    <w:rsid w:val="001F4B86"/>
    <w:rsid w:val="001F4C5A"/>
    <w:rsid w:val="001F5B6B"/>
    <w:rsid w:val="001F6984"/>
    <w:rsid w:val="001F6ABE"/>
    <w:rsid w:val="001F7089"/>
    <w:rsid w:val="002001BF"/>
    <w:rsid w:val="00200A5D"/>
    <w:rsid w:val="00200E7F"/>
    <w:rsid w:val="00201758"/>
    <w:rsid w:val="00201814"/>
    <w:rsid w:val="00201B0E"/>
    <w:rsid w:val="00201C73"/>
    <w:rsid w:val="0020219D"/>
    <w:rsid w:val="00202323"/>
    <w:rsid w:val="0020269E"/>
    <w:rsid w:val="002030EC"/>
    <w:rsid w:val="00203B05"/>
    <w:rsid w:val="00204412"/>
    <w:rsid w:val="0020465F"/>
    <w:rsid w:val="00204AB0"/>
    <w:rsid w:val="00204CD9"/>
    <w:rsid w:val="00204E9F"/>
    <w:rsid w:val="0020560A"/>
    <w:rsid w:val="0020795D"/>
    <w:rsid w:val="00210826"/>
    <w:rsid w:val="00210935"/>
    <w:rsid w:val="00211725"/>
    <w:rsid w:val="0021196C"/>
    <w:rsid w:val="00212089"/>
    <w:rsid w:val="002149AC"/>
    <w:rsid w:val="002153A0"/>
    <w:rsid w:val="00215976"/>
    <w:rsid w:val="00216A56"/>
    <w:rsid w:val="00216E4B"/>
    <w:rsid w:val="00217329"/>
    <w:rsid w:val="0021732A"/>
    <w:rsid w:val="00217E66"/>
    <w:rsid w:val="00220894"/>
    <w:rsid w:val="00220ECE"/>
    <w:rsid w:val="002215D4"/>
    <w:rsid w:val="00223365"/>
    <w:rsid w:val="0022347B"/>
    <w:rsid w:val="002243FB"/>
    <w:rsid w:val="00225C83"/>
    <w:rsid w:val="00225CB4"/>
    <w:rsid w:val="00225DA3"/>
    <w:rsid w:val="00226D6F"/>
    <w:rsid w:val="00227D98"/>
    <w:rsid w:val="00227DC2"/>
    <w:rsid w:val="0023045E"/>
    <w:rsid w:val="00230DA9"/>
    <w:rsid w:val="00232571"/>
    <w:rsid w:val="00232C59"/>
    <w:rsid w:val="00232F5E"/>
    <w:rsid w:val="0023300F"/>
    <w:rsid w:val="0023307B"/>
    <w:rsid w:val="002330D0"/>
    <w:rsid w:val="002334CF"/>
    <w:rsid w:val="0023407A"/>
    <w:rsid w:val="002348E8"/>
    <w:rsid w:val="00235571"/>
    <w:rsid w:val="002358C0"/>
    <w:rsid w:val="0023650C"/>
    <w:rsid w:val="0023712A"/>
    <w:rsid w:val="002376D3"/>
    <w:rsid w:val="00237E0B"/>
    <w:rsid w:val="00237F31"/>
    <w:rsid w:val="0024061D"/>
    <w:rsid w:val="0024153B"/>
    <w:rsid w:val="00241AA6"/>
    <w:rsid w:val="00243BF1"/>
    <w:rsid w:val="00243F14"/>
    <w:rsid w:val="0024416D"/>
    <w:rsid w:val="00244176"/>
    <w:rsid w:val="002450C4"/>
    <w:rsid w:val="002462E6"/>
    <w:rsid w:val="002464F5"/>
    <w:rsid w:val="00247037"/>
    <w:rsid w:val="0024D514"/>
    <w:rsid w:val="00250C14"/>
    <w:rsid w:val="00251381"/>
    <w:rsid w:val="002528F7"/>
    <w:rsid w:val="00253360"/>
    <w:rsid w:val="00253453"/>
    <w:rsid w:val="00253587"/>
    <w:rsid w:val="0025363A"/>
    <w:rsid w:val="00254239"/>
    <w:rsid w:val="002548A8"/>
    <w:rsid w:val="00254F48"/>
    <w:rsid w:val="00256211"/>
    <w:rsid w:val="00256622"/>
    <w:rsid w:val="00256865"/>
    <w:rsid w:val="0025694D"/>
    <w:rsid w:val="00256F34"/>
    <w:rsid w:val="0025706B"/>
    <w:rsid w:val="0025778D"/>
    <w:rsid w:val="00257C9E"/>
    <w:rsid w:val="0026004C"/>
    <w:rsid w:val="002600C0"/>
    <w:rsid w:val="002607DB"/>
    <w:rsid w:val="002612DF"/>
    <w:rsid w:val="00262367"/>
    <w:rsid w:val="00262ACE"/>
    <w:rsid w:val="0026358C"/>
    <w:rsid w:val="002636F0"/>
    <w:rsid w:val="00263FB0"/>
    <w:rsid w:val="00264741"/>
    <w:rsid w:val="00264AAC"/>
    <w:rsid w:val="00264D18"/>
    <w:rsid w:val="0026582E"/>
    <w:rsid w:val="00267977"/>
    <w:rsid w:val="002679A1"/>
    <w:rsid w:val="00267C12"/>
    <w:rsid w:val="002705AB"/>
    <w:rsid w:val="00271207"/>
    <w:rsid w:val="00272CCB"/>
    <w:rsid w:val="00273486"/>
    <w:rsid w:val="00273DA6"/>
    <w:rsid w:val="00274ACC"/>
    <w:rsid w:val="00274E13"/>
    <w:rsid w:val="00274F10"/>
    <w:rsid w:val="002752AC"/>
    <w:rsid w:val="002758CD"/>
    <w:rsid w:val="00275F05"/>
    <w:rsid w:val="00276C1A"/>
    <w:rsid w:val="00276D64"/>
    <w:rsid w:val="002771F1"/>
    <w:rsid w:val="00277385"/>
    <w:rsid w:val="00277C05"/>
    <w:rsid w:val="002804A7"/>
    <w:rsid w:val="00280607"/>
    <w:rsid w:val="002806FA"/>
    <w:rsid w:val="002818B5"/>
    <w:rsid w:val="002818F0"/>
    <w:rsid w:val="002825C2"/>
    <w:rsid w:val="00283042"/>
    <w:rsid w:val="00284227"/>
    <w:rsid w:val="002842FB"/>
    <w:rsid w:val="0028468D"/>
    <w:rsid w:val="00286AFC"/>
    <w:rsid w:val="00286BB0"/>
    <w:rsid w:val="00287D79"/>
    <w:rsid w:val="00290094"/>
    <w:rsid w:val="00290AF6"/>
    <w:rsid w:val="0029130C"/>
    <w:rsid w:val="002920FA"/>
    <w:rsid w:val="002923FF"/>
    <w:rsid w:val="002929E2"/>
    <w:rsid w:val="00292AFC"/>
    <w:rsid w:val="00293BA0"/>
    <w:rsid w:val="0029422E"/>
    <w:rsid w:val="00294D9D"/>
    <w:rsid w:val="002956E9"/>
    <w:rsid w:val="00295E2E"/>
    <w:rsid w:val="00296034"/>
    <w:rsid w:val="002962FB"/>
    <w:rsid w:val="002969F1"/>
    <w:rsid w:val="00296B80"/>
    <w:rsid w:val="00296F1C"/>
    <w:rsid w:val="002A048D"/>
    <w:rsid w:val="002A0AA3"/>
    <w:rsid w:val="002A1BB3"/>
    <w:rsid w:val="002A1F73"/>
    <w:rsid w:val="002A21A6"/>
    <w:rsid w:val="002A35B5"/>
    <w:rsid w:val="002A3975"/>
    <w:rsid w:val="002A3E7C"/>
    <w:rsid w:val="002A435D"/>
    <w:rsid w:val="002A50B5"/>
    <w:rsid w:val="002A5E8E"/>
    <w:rsid w:val="002A6363"/>
    <w:rsid w:val="002A63A7"/>
    <w:rsid w:val="002A6F66"/>
    <w:rsid w:val="002A739D"/>
    <w:rsid w:val="002A7C03"/>
    <w:rsid w:val="002B048C"/>
    <w:rsid w:val="002B0CB0"/>
    <w:rsid w:val="002B19F8"/>
    <w:rsid w:val="002B2022"/>
    <w:rsid w:val="002B3004"/>
    <w:rsid w:val="002B311A"/>
    <w:rsid w:val="002B4491"/>
    <w:rsid w:val="002B763E"/>
    <w:rsid w:val="002B7E87"/>
    <w:rsid w:val="002B7F4B"/>
    <w:rsid w:val="002C0609"/>
    <w:rsid w:val="002C07F2"/>
    <w:rsid w:val="002C0AA6"/>
    <w:rsid w:val="002C0D8A"/>
    <w:rsid w:val="002C105D"/>
    <w:rsid w:val="002C12C5"/>
    <w:rsid w:val="002C1839"/>
    <w:rsid w:val="002C2144"/>
    <w:rsid w:val="002C3CF4"/>
    <w:rsid w:val="002C40F7"/>
    <w:rsid w:val="002C4AFA"/>
    <w:rsid w:val="002C60C5"/>
    <w:rsid w:val="002C66AB"/>
    <w:rsid w:val="002C686C"/>
    <w:rsid w:val="002C6D2E"/>
    <w:rsid w:val="002C7FFE"/>
    <w:rsid w:val="002C8700"/>
    <w:rsid w:val="002D0A9E"/>
    <w:rsid w:val="002D0DB7"/>
    <w:rsid w:val="002D1283"/>
    <w:rsid w:val="002D13BE"/>
    <w:rsid w:val="002D1D30"/>
    <w:rsid w:val="002D210E"/>
    <w:rsid w:val="002D404C"/>
    <w:rsid w:val="002D4736"/>
    <w:rsid w:val="002D5131"/>
    <w:rsid w:val="002D525B"/>
    <w:rsid w:val="002D5C20"/>
    <w:rsid w:val="002E1FF2"/>
    <w:rsid w:val="002E4912"/>
    <w:rsid w:val="002E4B35"/>
    <w:rsid w:val="002E59EB"/>
    <w:rsid w:val="002E5ED3"/>
    <w:rsid w:val="002E636E"/>
    <w:rsid w:val="002E65AB"/>
    <w:rsid w:val="002E6E82"/>
    <w:rsid w:val="002E6FC8"/>
    <w:rsid w:val="002E7022"/>
    <w:rsid w:val="002E73C1"/>
    <w:rsid w:val="002F1501"/>
    <w:rsid w:val="002F17DC"/>
    <w:rsid w:val="002F1A5D"/>
    <w:rsid w:val="002F271B"/>
    <w:rsid w:val="002F296B"/>
    <w:rsid w:val="002F35BF"/>
    <w:rsid w:val="002F3B20"/>
    <w:rsid w:val="002F4398"/>
    <w:rsid w:val="002F4824"/>
    <w:rsid w:val="002F4DB9"/>
    <w:rsid w:val="002F54FB"/>
    <w:rsid w:val="002F6B61"/>
    <w:rsid w:val="002F6D3B"/>
    <w:rsid w:val="002F727F"/>
    <w:rsid w:val="002F792D"/>
    <w:rsid w:val="003007A6"/>
    <w:rsid w:val="00300A6C"/>
    <w:rsid w:val="0030124F"/>
    <w:rsid w:val="0030153E"/>
    <w:rsid w:val="0030155E"/>
    <w:rsid w:val="00301671"/>
    <w:rsid w:val="00301821"/>
    <w:rsid w:val="00302118"/>
    <w:rsid w:val="00302301"/>
    <w:rsid w:val="00302345"/>
    <w:rsid w:val="00302E75"/>
    <w:rsid w:val="0030316C"/>
    <w:rsid w:val="00303499"/>
    <w:rsid w:val="00303E62"/>
    <w:rsid w:val="0030435B"/>
    <w:rsid w:val="003049DF"/>
    <w:rsid w:val="0030527C"/>
    <w:rsid w:val="00306B6A"/>
    <w:rsid w:val="00307EAB"/>
    <w:rsid w:val="003116AF"/>
    <w:rsid w:val="003117D3"/>
    <w:rsid w:val="00312201"/>
    <w:rsid w:val="003128C4"/>
    <w:rsid w:val="00312A5E"/>
    <w:rsid w:val="0031371C"/>
    <w:rsid w:val="00313932"/>
    <w:rsid w:val="00313DD7"/>
    <w:rsid w:val="00313FBF"/>
    <w:rsid w:val="00315342"/>
    <w:rsid w:val="003153FD"/>
    <w:rsid w:val="00315AF5"/>
    <w:rsid w:val="00315CE4"/>
    <w:rsid w:val="00315F69"/>
    <w:rsid w:val="00317E5E"/>
    <w:rsid w:val="00317FC7"/>
    <w:rsid w:val="00320D8F"/>
    <w:rsid w:val="00320F0B"/>
    <w:rsid w:val="0032217F"/>
    <w:rsid w:val="003235FE"/>
    <w:rsid w:val="003238D4"/>
    <w:rsid w:val="00324386"/>
    <w:rsid w:val="003248A6"/>
    <w:rsid w:val="00324B7C"/>
    <w:rsid w:val="00324FFA"/>
    <w:rsid w:val="003257E8"/>
    <w:rsid w:val="00325A99"/>
    <w:rsid w:val="00325BA8"/>
    <w:rsid w:val="0032624C"/>
    <w:rsid w:val="003268B1"/>
    <w:rsid w:val="003300D4"/>
    <w:rsid w:val="003307CB"/>
    <w:rsid w:val="00330F2E"/>
    <w:rsid w:val="00333264"/>
    <w:rsid w:val="00333714"/>
    <w:rsid w:val="00334E54"/>
    <w:rsid w:val="00335647"/>
    <w:rsid w:val="00335A32"/>
    <w:rsid w:val="00335CEA"/>
    <w:rsid w:val="0034006C"/>
    <w:rsid w:val="00341BCD"/>
    <w:rsid w:val="00341D6A"/>
    <w:rsid w:val="0034253A"/>
    <w:rsid w:val="00343AA3"/>
    <w:rsid w:val="00343D64"/>
    <w:rsid w:val="0034438C"/>
    <w:rsid w:val="003444DE"/>
    <w:rsid w:val="00345A97"/>
    <w:rsid w:val="00345DE9"/>
    <w:rsid w:val="00346661"/>
    <w:rsid w:val="00346779"/>
    <w:rsid w:val="00346A77"/>
    <w:rsid w:val="00346BC3"/>
    <w:rsid w:val="00346EBB"/>
    <w:rsid w:val="00346ED4"/>
    <w:rsid w:val="003479F8"/>
    <w:rsid w:val="00351868"/>
    <w:rsid w:val="00351C89"/>
    <w:rsid w:val="003525DA"/>
    <w:rsid w:val="003528EC"/>
    <w:rsid w:val="00352985"/>
    <w:rsid w:val="00352B49"/>
    <w:rsid w:val="003536D4"/>
    <w:rsid w:val="0035436E"/>
    <w:rsid w:val="00354870"/>
    <w:rsid w:val="00355571"/>
    <w:rsid w:val="003556B5"/>
    <w:rsid w:val="00355B98"/>
    <w:rsid w:val="003566FA"/>
    <w:rsid w:val="00356947"/>
    <w:rsid w:val="00356DDC"/>
    <w:rsid w:val="0035757B"/>
    <w:rsid w:val="00360C7E"/>
    <w:rsid w:val="00360E6B"/>
    <w:rsid w:val="00361B14"/>
    <w:rsid w:val="00361CAF"/>
    <w:rsid w:val="00362793"/>
    <w:rsid w:val="00362A07"/>
    <w:rsid w:val="00362A39"/>
    <w:rsid w:val="00362E57"/>
    <w:rsid w:val="00363426"/>
    <w:rsid w:val="0036365E"/>
    <w:rsid w:val="00363C11"/>
    <w:rsid w:val="003642F2"/>
    <w:rsid w:val="00364771"/>
    <w:rsid w:val="00365376"/>
    <w:rsid w:val="00365E8A"/>
    <w:rsid w:val="00367DE3"/>
    <w:rsid w:val="00367E71"/>
    <w:rsid w:val="003704DB"/>
    <w:rsid w:val="003713AA"/>
    <w:rsid w:val="0037328A"/>
    <w:rsid w:val="0037334F"/>
    <w:rsid w:val="003738AA"/>
    <w:rsid w:val="00373BCC"/>
    <w:rsid w:val="00373C5B"/>
    <w:rsid w:val="00374975"/>
    <w:rsid w:val="0037509E"/>
    <w:rsid w:val="00375146"/>
    <w:rsid w:val="0037744C"/>
    <w:rsid w:val="0038179F"/>
    <w:rsid w:val="0038198B"/>
    <w:rsid w:val="00383251"/>
    <w:rsid w:val="00383ABA"/>
    <w:rsid w:val="00383AEE"/>
    <w:rsid w:val="00383ECF"/>
    <w:rsid w:val="00384E3A"/>
    <w:rsid w:val="00385361"/>
    <w:rsid w:val="00385E3B"/>
    <w:rsid w:val="003861E8"/>
    <w:rsid w:val="003867C1"/>
    <w:rsid w:val="00386918"/>
    <w:rsid w:val="003902A2"/>
    <w:rsid w:val="003904F6"/>
    <w:rsid w:val="003906C1"/>
    <w:rsid w:val="003912A8"/>
    <w:rsid w:val="00391559"/>
    <w:rsid w:val="0039163D"/>
    <w:rsid w:val="00391A10"/>
    <w:rsid w:val="00391ECA"/>
    <w:rsid w:val="0039201B"/>
    <w:rsid w:val="00392E39"/>
    <w:rsid w:val="00393597"/>
    <w:rsid w:val="00393DCC"/>
    <w:rsid w:val="0039440E"/>
    <w:rsid w:val="00395D6C"/>
    <w:rsid w:val="0039672D"/>
    <w:rsid w:val="003967DB"/>
    <w:rsid w:val="003A17EB"/>
    <w:rsid w:val="003A2394"/>
    <w:rsid w:val="003A2970"/>
    <w:rsid w:val="003A4819"/>
    <w:rsid w:val="003A4BE8"/>
    <w:rsid w:val="003A4F2B"/>
    <w:rsid w:val="003A4F6E"/>
    <w:rsid w:val="003A555E"/>
    <w:rsid w:val="003A6452"/>
    <w:rsid w:val="003B0074"/>
    <w:rsid w:val="003B0363"/>
    <w:rsid w:val="003B0930"/>
    <w:rsid w:val="003B2D06"/>
    <w:rsid w:val="003B33D4"/>
    <w:rsid w:val="003B34D5"/>
    <w:rsid w:val="003B3856"/>
    <w:rsid w:val="003B4401"/>
    <w:rsid w:val="003B46BF"/>
    <w:rsid w:val="003B55E0"/>
    <w:rsid w:val="003B7427"/>
    <w:rsid w:val="003C0737"/>
    <w:rsid w:val="003C0E0E"/>
    <w:rsid w:val="003C30CE"/>
    <w:rsid w:val="003C3609"/>
    <w:rsid w:val="003C5CEB"/>
    <w:rsid w:val="003C5E6F"/>
    <w:rsid w:val="003C6248"/>
    <w:rsid w:val="003C77BC"/>
    <w:rsid w:val="003C783C"/>
    <w:rsid w:val="003D0732"/>
    <w:rsid w:val="003D1EFE"/>
    <w:rsid w:val="003D3EC5"/>
    <w:rsid w:val="003D502B"/>
    <w:rsid w:val="003D6350"/>
    <w:rsid w:val="003D7418"/>
    <w:rsid w:val="003D74BC"/>
    <w:rsid w:val="003D7F40"/>
    <w:rsid w:val="003E02BA"/>
    <w:rsid w:val="003E1437"/>
    <w:rsid w:val="003E1E15"/>
    <w:rsid w:val="003E1EBE"/>
    <w:rsid w:val="003E21E9"/>
    <w:rsid w:val="003E270A"/>
    <w:rsid w:val="003E320F"/>
    <w:rsid w:val="003E32BF"/>
    <w:rsid w:val="003E3C09"/>
    <w:rsid w:val="003E5D2B"/>
    <w:rsid w:val="003E668E"/>
    <w:rsid w:val="003E6D87"/>
    <w:rsid w:val="003E715F"/>
    <w:rsid w:val="003E7499"/>
    <w:rsid w:val="003E7C12"/>
    <w:rsid w:val="003F0051"/>
    <w:rsid w:val="003F05DC"/>
    <w:rsid w:val="003F3100"/>
    <w:rsid w:val="003F33B3"/>
    <w:rsid w:val="003F3C08"/>
    <w:rsid w:val="003F40AE"/>
    <w:rsid w:val="003F4143"/>
    <w:rsid w:val="003F43E4"/>
    <w:rsid w:val="003F4CE2"/>
    <w:rsid w:val="003F4D5E"/>
    <w:rsid w:val="003F5134"/>
    <w:rsid w:val="003F5493"/>
    <w:rsid w:val="003F6562"/>
    <w:rsid w:val="003F668B"/>
    <w:rsid w:val="003F6E95"/>
    <w:rsid w:val="003F75CB"/>
    <w:rsid w:val="004004BF"/>
    <w:rsid w:val="00400EAC"/>
    <w:rsid w:val="00401622"/>
    <w:rsid w:val="004016C8"/>
    <w:rsid w:val="0040492E"/>
    <w:rsid w:val="00404F6A"/>
    <w:rsid w:val="00405991"/>
    <w:rsid w:val="0040692B"/>
    <w:rsid w:val="0040709E"/>
    <w:rsid w:val="0040713E"/>
    <w:rsid w:val="00407710"/>
    <w:rsid w:val="00407F6A"/>
    <w:rsid w:val="00410720"/>
    <w:rsid w:val="00411E5D"/>
    <w:rsid w:val="0041280A"/>
    <w:rsid w:val="004129AC"/>
    <w:rsid w:val="00412C56"/>
    <w:rsid w:val="00412E78"/>
    <w:rsid w:val="004133C5"/>
    <w:rsid w:val="00413EBC"/>
    <w:rsid w:val="00413F21"/>
    <w:rsid w:val="0041480F"/>
    <w:rsid w:val="00414978"/>
    <w:rsid w:val="00415235"/>
    <w:rsid w:val="00415552"/>
    <w:rsid w:val="00415B17"/>
    <w:rsid w:val="0041666F"/>
    <w:rsid w:val="00416807"/>
    <w:rsid w:val="0041761C"/>
    <w:rsid w:val="00417E8C"/>
    <w:rsid w:val="0042065C"/>
    <w:rsid w:val="00420B12"/>
    <w:rsid w:val="00421E91"/>
    <w:rsid w:val="00421F6A"/>
    <w:rsid w:val="00422186"/>
    <w:rsid w:val="00424E78"/>
    <w:rsid w:val="004256E9"/>
    <w:rsid w:val="00425F9F"/>
    <w:rsid w:val="004263C1"/>
    <w:rsid w:val="0042772C"/>
    <w:rsid w:val="00430056"/>
    <w:rsid w:val="00431BC1"/>
    <w:rsid w:val="00433346"/>
    <w:rsid w:val="00433653"/>
    <w:rsid w:val="00434003"/>
    <w:rsid w:val="00434D07"/>
    <w:rsid w:val="00435351"/>
    <w:rsid w:val="00435742"/>
    <w:rsid w:val="00436F39"/>
    <w:rsid w:val="00437EC5"/>
    <w:rsid w:val="0044015A"/>
    <w:rsid w:val="004402CE"/>
    <w:rsid w:val="0044408D"/>
    <w:rsid w:val="004447F0"/>
    <w:rsid w:val="004451D7"/>
    <w:rsid w:val="004457CA"/>
    <w:rsid w:val="00445818"/>
    <w:rsid w:val="004472C0"/>
    <w:rsid w:val="004521A6"/>
    <w:rsid w:val="00453376"/>
    <w:rsid w:val="0045378C"/>
    <w:rsid w:val="00454434"/>
    <w:rsid w:val="00454A6F"/>
    <w:rsid w:val="00454E26"/>
    <w:rsid w:val="0045581B"/>
    <w:rsid w:val="004558DC"/>
    <w:rsid w:val="004561EE"/>
    <w:rsid w:val="00456240"/>
    <w:rsid w:val="00456772"/>
    <w:rsid w:val="00456C62"/>
    <w:rsid w:val="00456E36"/>
    <w:rsid w:val="00456EA7"/>
    <w:rsid w:val="0045705F"/>
    <w:rsid w:val="00457AF3"/>
    <w:rsid w:val="0046013C"/>
    <w:rsid w:val="00461112"/>
    <w:rsid w:val="00461F82"/>
    <w:rsid w:val="00462843"/>
    <w:rsid w:val="00462C2C"/>
    <w:rsid w:val="00463846"/>
    <w:rsid w:val="00463B48"/>
    <w:rsid w:val="00464430"/>
    <w:rsid w:val="00464723"/>
    <w:rsid w:val="004647A1"/>
    <w:rsid w:val="00466B11"/>
    <w:rsid w:val="00466F35"/>
    <w:rsid w:val="004673FD"/>
    <w:rsid w:val="004708A3"/>
    <w:rsid w:val="00470AF0"/>
    <w:rsid w:val="00471F83"/>
    <w:rsid w:val="00472318"/>
    <w:rsid w:val="00472600"/>
    <w:rsid w:val="00472BA0"/>
    <w:rsid w:val="004746AE"/>
    <w:rsid w:val="00474800"/>
    <w:rsid w:val="00475032"/>
    <w:rsid w:val="00475D41"/>
    <w:rsid w:val="0047772D"/>
    <w:rsid w:val="00481669"/>
    <w:rsid w:val="00482C3A"/>
    <w:rsid w:val="00483D27"/>
    <w:rsid w:val="00483FB8"/>
    <w:rsid w:val="004840BF"/>
    <w:rsid w:val="00485146"/>
    <w:rsid w:val="00485A1A"/>
    <w:rsid w:val="004879D9"/>
    <w:rsid w:val="00490461"/>
    <w:rsid w:val="00490B2C"/>
    <w:rsid w:val="0049110A"/>
    <w:rsid w:val="004913D9"/>
    <w:rsid w:val="0049146D"/>
    <w:rsid w:val="00492715"/>
    <w:rsid w:val="004932C1"/>
    <w:rsid w:val="00493A48"/>
    <w:rsid w:val="004946A8"/>
    <w:rsid w:val="00494D78"/>
    <w:rsid w:val="004960E2"/>
    <w:rsid w:val="00497EE0"/>
    <w:rsid w:val="004A0425"/>
    <w:rsid w:val="004A0495"/>
    <w:rsid w:val="004A078A"/>
    <w:rsid w:val="004A0ADE"/>
    <w:rsid w:val="004A1336"/>
    <w:rsid w:val="004A2B76"/>
    <w:rsid w:val="004A3184"/>
    <w:rsid w:val="004A31B8"/>
    <w:rsid w:val="004A3456"/>
    <w:rsid w:val="004A3869"/>
    <w:rsid w:val="004A3EAF"/>
    <w:rsid w:val="004A4F77"/>
    <w:rsid w:val="004A5153"/>
    <w:rsid w:val="004A57A0"/>
    <w:rsid w:val="004A620F"/>
    <w:rsid w:val="004A67F4"/>
    <w:rsid w:val="004A71A1"/>
    <w:rsid w:val="004A7B95"/>
    <w:rsid w:val="004B0276"/>
    <w:rsid w:val="004B030C"/>
    <w:rsid w:val="004B1127"/>
    <w:rsid w:val="004B13A7"/>
    <w:rsid w:val="004B1447"/>
    <w:rsid w:val="004B163E"/>
    <w:rsid w:val="004B1839"/>
    <w:rsid w:val="004B1895"/>
    <w:rsid w:val="004B1AC4"/>
    <w:rsid w:val="004B35B6"/>
    <w:rsid w:val="004B39C2"/>
    <w:rsid w:val="004B49E5"/>
    <w:rsid w:val="004C01F2"/>
    <w:rsid w:val="004C0C09"/>
    <w:rsid w:val="004C1765"/>
    <w:rsid w:val="004C1CD6"/>
    <w:rsid w:val="004C1D2A"/>
    <w:rsid w:val="004C2793"/>
    <w:rsid w:val="004C2E97"/>
    <w:rsid w:val="004C2F8A"/>
    <w:rsid w:val="004C34EA"/>
    <w:rsid w:val="004C361D"/>
    <w:rsid w:val="004C3ED2"/>
    <w:rsid w:val="004C4868"/>
    <w:rsid w:val="004C5A18"/>
    <w:rsid w:val="004C5C66"/>
    <w:rsid w:val="004C5E31"/>
    <w:rsid w:val="004D0175"/>
    <w:rsid w:val="004D0202"/>
    <w:rsid w:val="004D0CCA"/>
    <w:rsid w:val="004D2082"/>
    <w:rsid w:val="004D2161"/>
    <w:rsid w:val="004D350C"/>
    <w:rsid w:val="004D51F2"/>
    <w:rsid w:val="004D564A"/>
    <w:rsid w:val="004D5F1D"/>
    <w:rsid w:val="004D6369"/>
    <w:rsid w:val="004D6FF3"/>
    <w:rsid w:val="004E06B0"/>
    <w:rsid w:val="004E1A6B"/>
    <w:rsid w:val="004E1CE0"/>
    <w:rsid w:val="004E25D1"/>
    <w:rsid w:val="004E2926"/>
    <w:rsid w:val="004E2BDF"/>
    <w:rsid w:val="004E3F29"/>
    <w:rsid w:val="004E3F67"/>
    <w:rsid w:val="004E4CF3"/>
    <w:rsid w:val="004E51B7"/>
    <w:rsid w:val="004E7207"/>
    <w:rsid w:val="004E7BC3"/>
    <w:rsid w:val="004E7CC6"/>
    <w:rsid w:val="004E7E25"/>
    <w:rsid w:val="004E7F17"/>
    <w:rsid w:val="004F0D5A"/>
    <w:rsid w:val="004F0DFE"/>
    <w:rsid w:val="004F1BAC"/>
    <w:rsid w:val="004F1CBB"/>
    <w:rsid w:val="004F276E"/>
    <w:rsid w:val="004F281C"/>
    <w:rsid w:val="004F2896"/>
    <w:rsid w:val="004F354C"/>
    <w:rsid w:val="004F3884"/>
    <w:rsid w:val="004F4956"/>
    <w:rsid w:val="004F52DC"/>
    <w:rsid w:val="004F538A"/>
    <w:rsid w:val="004F5A0A"/>
    <w:rsid w:val="004F5A94"/>
    <w:rsid w:val="004F5C64"/>
    <w:rsid w:val="004F6A33"/>
    <w:rsid w:val="004F779E"/>
    <w:rsid w:val="004F79A5"/>
    <w:rsid w:val="004F7BBB"/>
    <w:rsid w:val="00502743"/>
    <w:rsid w:val="00502892"/>
    <w:rsid w:val="00502D98"/>
    <w:rsid w:val="00502F21"/>
    <w:rsid w:val="00502FB6"/>
    <w:rsid w:val="00503C37"/>
    <w:rsid w:val="0050458C"/>
    <w:rsid w:val="00504E22"/>
    <w:rsid w:val="00504F14"/>
    <w:rsid w:val="005050CA"/>
    <w:rsid w:val="005055B7"/>
    <w:rsid w:val="0050650A"/>
    <w:rsid w:val="00507B09"/>
    <w:rsid w:val="00507E8F"/>
    <w:rsid w:val="00507F8A"/>
    <w:rsid w:val="005100C9"/>
    <w:rsid w:val="00510303"/>
    <w:rsid w:val="00510921"/>
    <w:rsid w:val="00510F47"/>
    <w:rsid w:val="00510F73"/>
    <w:rsid w:val="00511392"/>
    <w:rsid w:val="0051152A"/>
    <w:rsid w:val="005115D9"/>
    <w:rsid w:val="005117BD"/>
    <w:rsid w:val="00511E11"/>
    <w:rsid w:val="00512771"/>
    <w:rsid w:val="00512BF4"/>
    <w:rsid w:val="00514690"/>
    <w:rsid w:val="005147AF"/>
    <w:rsid w:val="005152D0"/>
    <w:rsid w:val="00515480"/>
    <w:rsid w:val="00515F28"/>
    <w:rsid w:val="0051680B"/>
    <w:rsid w:val="00516E88"/>
    <w:rsid w:val="00516FC1"/>
    <w:rsid w:val="00517091"/>
    <w:rsid w:val="005171D8"/>
    <w:rsid w:val="00517555"/>
    <w:rsid w:val="00521900"/>
    <w:rsid w:val="0052280D"/>
    <w:rsid w:val="00522CDC"/>
    <w:rsid w:val="00522E3D"/>
    <w:rsid w:val="00522F17"/>
    <w:rsid w:val="00523A7C"/>
    <w:rsid w:val="005246AF"/>
    <w:rsid w:val="00524F8A"/>
    <w:rsid w:val="00524FEB"/>
    <w:rsid w:val="00525312"/>
    <w:rsid w:val="0052533B"/>
    <w:rsid w:val="00526666"/>
    <w:rsid w:val="005266A1"/>
    <w:rsid w:val="005268DA"/>
    <w:rsid w:val="005278DC"/>
    <w:rsid w:val="00527FE5"/>
    <w:rsid w:val="0053076F"/>
    <w:rsid w:val="00530B60"/>
    <w:rsid w:val="0053328A"/>
    <w:rsid w:val="00533666"/>
    <w:rsid w:val="00534896"/>
    <w:rsid w:val="00534D3A"/>
    <w:rsid w:val="005357FB"/>
    <w:rsid w:val="00535C7A"/>
    <w:rsid w:val="005360F7"/>
    <w:rsid w:val="00536B34"/>
    <w:rsid w:val="00537A9B"/>
    <w:rsid w:val="00537B6C"/>
    <w:rsid w:val="00540943"/>
    <w:rsid w:val="00541023"/>
    <w:rsid w:val="00542D7D"/>
    <w:rsid w:val="00543961"/>
    <w:rsid w:val="0054464A"/>
    <w:rsid w:val="00545EA7"/>
    <w:rsid w:val="00546BCF"/>
    <w:rsid w:val="00546D25"/>
    <w:rsid w:val="0054754F"/>
    <w:rsid w:val="00547BA5"/>
    <w:rsid w:val="005506B7"/>
    <w:rsid w:val="00550C6E"/>
    <w:rsid w:val="005521C8"/>
    <w:rsid w:val="005525F4"/>
    <w:rsid w:val="0055270B"/>
    <w:rsid w:val="00553A58"/>
    <w:rsid w:val="00554D5F"/>
    <w:rsid w:val="00554E9E"/>
    <w:rsid w:val="00555290"/>
    <w:rsid w:val="005559AE"/>
    <w:rsid w:val="00555F4E"/>
    <w:rsid w:val="00556C1B"/>
    <w:rsid w:val="005577E9"/>
    <w:rsid w:val="00557920"/>
    <w:rsid w:val="005606EB"/>
    <w:rsid w:val="00560D2C"/>
    <w:rsid w:val="0056100C"/>
    <w:rsid w:val="00562139"/>
    <w:rsid w:val="0056439C"/>
    <w:rsid w:val="005643E5"/>
    <w:rsid w:val="0056533A"/>
    <w:rsid w:val="005653BD"/>
    <w:rsid w:val="0056553E"/>
    <w:rsid w:val="00566A2A"/>
    <w:rsid w:val="0057052B"/>
    <w:rsid w:val="00570882"/>
    <w:rsid w:val="005715D5"/>
    <w:rsid w:val="00572480"/>
    <w:rsid w:val="00572897"/>
    <w:rsid w:val="00572FD2"/>
    <w:rsid w:val="00573CD3"/>
    <w:rsid w:val="0057438F"/>
    <w:rsid w:val="00574577"/>
    <w:rsid w:val="0057469D"/>
    <w:rsid w:val="0057584C"/>
    <w:rsid w:val="00576097"/>
    <w:rsid w:val="00576FE9"/>
    <w:rsid w:val="00580919"/>
    <w:rsid w:val="0058109C"/>
    <w:rsid w:val="0058180F"/>
    <w:rsid w:val="00581EE9"/>
    <w:rsid w:val="00582871"/>
    <w:rsid w:val="00582C35"/>
    <w:rsid w:val="005833A9"/>
    <w:rsid w:val="00584D6A"/>
    <w:rsid w:val="005854D3"/>
    <w:rsid w:val="00585B10"/>
    <w:rsid w:val="00585FAC"/>
    <w:rsid w:val="00585FB8"/>
    <w:rsid w:val="0058641F"/>
    <w:rsid w:val="00586C12"/>
    <w:rsid w:val="00587341"/>
    <w:rsid w:val="00587D70"/>
    <w:rsid w:val="005903BA"/>
    <w:rsid w:val="005913BC"/>
    <w:rsid w:val="00591C76"/>
    <w:rsid w:val="005920AA"/>
    <w:rsid w:val="005923DE"/>
    <w:rsid w:val="00592C88"/>
    <w:rsid w:val="00592E32"/>
    <w:rsid w:val="00593677"/>
    <w:rsid w:val="0059418F"/>
    <w:rsid w:val="00595F07"/>
    <w:rsid w:val="00596E6A"/>
    <w:rsid w:val="00597582"/>
    <w:rsid w:val="005978E6"/>
    <w:rsid w:val="005A0497"/>
    <w:rsid w:val="005A0B90"/>
    <w:rsid w:val="005A0D72"/>
    <w:rsid w:val="005A11CA"/>
    <w:rsid w:val="005A134F"/>
    <w:rsid w:val="005A16FB"/>
    <w:rsid w:val="005A1A00"/>
    <w:rsid w:val="005A1E50"/>
    <w:rsid w:val="005A1E92"/>
    <w:rsid w:val="005A2C3E"/>
    <w:rsid w:val="005A2D31"/>
    <w:rsid w:val="005A31A2"/>
    <w:rsid w:val="005A331D"/>
    <w:rsid w:val="005A49CB"/>
    <w:rsid w:val="005A4B21"/>
    <w:rsid w:val="005A4DFE"/>
    <w:rsid w:val="005A5556"/>
    <w:rsid w:val="005A5CF3"/>
    <w:rsid w:val="005A616B"/>
    <w:rsid w:val="005A69E9"/>
    <w:rsid w:val="005B0A3F"/>
    <w:rsid w:val="005B1BC6"/>
    <w:rsid w:val="005B2365"/>
    <w:rsid w:val="005B279E"/>
    <w:rsid w:val="005B2F37"/>
    <w:rsid w:val="005B3207"/>
    <w:rsid w:val="005B34DF"/>
    <w:rsid w:val="005B3BFA"/>
    <w:rsid w:val="005B4319"/>
    <w:rsid w:val="005B4CB7"/>
    <w:rsid w:val="005B5B6D"/>
    <w:rsid w:val="005B681D"/>
    <w:rsid w:val="005B6ABC"/>
    <w:rsid w:val="005B6EB1"/>
    <w:rsid w:val="005B77EC"/>
    <w:rsid w:val="005C056D"/>
    <w:rsid w:val="005C0646"/>
    <w:rsid w:val="005C089B"/>
    <w:rsid w:val="005C138D"/>
    <w:rsid w:val="005C2F5D"/>
    <w:rsid w:val="005C2FB2"/>
    <w:rsid w:val="005C4ACC"/>
    <w:rsid w:val="005C4EB3"/>
    <w:rsid w:val="005C531B"/>
    <w:rsid w:val="005C542D"/>
    <w:rsid w:val="005C57D3"/>
    <w:rsid w:val="005C6347"/>
    <w:rsid w:val="005C6843"/>
    <w:rsid w:val="005C7171"/>
    <w:rsid w:val="005C75D7"/>
    <w:rsid w:val="005C7F7F"/>
    <w:rsid w:val="005D0262"/>
    <w:rsid w:val="005D0E4F"/>
    <w:rsid w:val="005D1258"/>
    <w:rsid w:val="005D1BE2"/>
    <w:rsid w:val="005D20A4"/>
    <w:rsid w:val="005D2185"/>
    <w:rsid w:val="005D29D9"/>
    <w:rsid w:val="005D3CC4"/>
    <w:rsid w:val="005D405A"/>
    <w:rsid w:val="005D4E9C"/>
    <w:rsid w:val="005D4F90"/>
    <w:rsid w:val="005D5C77"/>
    <w:rsid w:val="005D5CCC"/>
    <w:rsid w:val="005D69E4"/>
    <w:rsid w:val="005D7483"/>
    <w:rsid w:val="005D752F"/>
    <w:rsid w:val="005D7A81"/>
    <w:rsid w:val="005E011B"/>
    <w:rsid w:val="005E0A12"/>
    <w:rsid w:val="005E21E0"/>
    <w:rsid w:val="005E299C"/>
    <w:rsid w:val="005E38F3"/>
    <w:rsid w:val="005E40B6"/>
    <w:rsid w:val="005E59EF"/>
    <w:rsid w:val="005E67B4"/>
    <w:rsid w:val="005E77AC"/>
    <w:rsid w:val="005E7B2F"/>
    <w:rsid w:val="005E7FC3"/>
    <w:rsid w:val="005F011D"/>
    <w:rsid w:val="005F0521"/>
    <w:rsid w:val="005F0D0C"/>
    <w:rsid w:val="005F12B0"/>
    <w:rsid w:val="005F15F8"/>
    <w:rsid w:val="005F1693"/>
    <w:rsid w:val="005F1B76"/>
    <w:rsid w:val="005F2089"/>
    <w:rsid w:val="005F23BD"/>
    <w:rsid w:val="005F263E"/>
    <w:rsid w:val="005F2647"/>
    <w:rsid w:val="005F26CF"/>
    <w:rsid w:val="005F5234"/>
    <w:rsid w:val="005F6E52"/>
    <w:rsid w:val="005F6F27"/>
    <w:rsid w:val="005F7336"/>
    <w:rsid w:val="0060099E"/>
    <w:rsid w:val="00600EEE"/>
    <w:rsid w:val="006015CF"/>
    <w:rsid w:val="00601C15"/>
    <w:rsid w:val="0060317E"/>
    <w:rsid w:val="00603BC5"/>
    <w:rsid w:val="00604205"/>
    <w:rsid w:val="00606AC2"/>
    <w:rsid w:val="00607419"/>
    <w:rsid w:val="00607A0D"/>
    <w:rsid w:val="00607C2D"/>
    <w:rsid w:val="00607F0A"/>
    <w:rsid w:val="00610AE3"/>
    <w:rsid w:val="00611BB2"/>
    <w:rsid w:val="0061226F"/>
    <w:rsid w:val="006126F2"/>
    <w:rsid w:val="006128BC"/>
    <w:rsid w:val="00612DC6"/>
    <w:rsid w:val="006132DC"/>
    <w:rsid w:val="00613E9C"/>
    <w:rsid w:val="0061480E"/>
    <w:rsid w:val="006159F3"/>
    <w:rsid w:val="00616436"/>
    <w:rsid w:val="00616653"/>
    <w:rsid w:val="006166DD"/>
    <w:rsid w:val="00616BFF"/>
    <w:rsid w:val="00621074"/>
    <w:rsid w:val="0062240E"/>
    <w:rsid w:val="00622588"/>
    <w:rsid w:val="00622627"/>
    <w:rsid w:val="006226F9"/>
    <w:rsid w:val="00622846"/>
    <w:rsid w:val="00623330"/>
    <w:rsid w:val="00623B5D"/>
    <w:rsid w:val="00624531"/>
    <w:rsid w:val="00624A09"/>
    <w:rsid w:val="00625841"/>
    <w:rsid w:val="00627523"/>
    <w:rsid w:val="00630102"/>
    <w:rsid w:val="0063015E"/>
    <w:rsid w:val="00631771"/>
    <w:rsid w:val="00633BC7"/>
    <w:rsid w:val="006353EF"/>
    <w:rsid w:val="00635441"/>
    <w:rsid w:val="006357A8"/>
    <w:rsid w:val="0063649D"/>
    <w:rsid w:val="00636855"/>
    <w:rsid w:val="00636BB0"/>
    <w:rsid w:val="00637563"/>
    <w:rsid w:val="006402B4"/>
    <w:rsid w:val="00640CD6"/>
    <w:rsid w:val="00641F31"/>
    <w:rsid w:val="00642D42"/>
    <w:rsid w:val="0064336F"/>
    <w:rsid w:val="00643D85"/>
    <w:rsid w:val="0064506E"/>
    <w:rsid w:val="00645226"/>
    <w:rsid w:val="006463C4"/>
    <w:rsid w:val="00646C36"/>
    <w:rsid w:val="00647E6B"/>
    <w:rsid w:val="00650A78"/>
    <w:rsid w:val="00652867"/>
    <w:rsid w:val="00652E09"/>
    <w:rsid w:val="00653555"/>
    <w:rsid w:val="006535D0"/>
    <w:rsid w:val="00653B2A"/>
    <w:rsid w:val="00653E70"/>
    <w:rsid w:val="00654159"/>
    <w:rsid w:val="00655D2E"/>
    <w:rsid w:val="00656457"/>
    <w:rsid w:val="00660AFB"/>
    <w:rsid w:val="006610BA"/>
    <w:rsid w:val="006615C4"/>
    <w:rsid w:val="00661EB8"/>
    <w:rsid w:val="006627D6"/>
    <w:rsid w:val="00662BC3"/>
    <w:rsid w:val="006632E8"/>
    <w:rsid w:val="00665068"/>
    <w:rsid w:val="00665D91"/>
    <w:rsid w:val="0066627A"/>
    <w:rsid w:val="00666DBC"/>
    <w:rsid w:val="00666DF0"/>
    <w:rsid w:val="00667150"/>
    <w:rsid w:val="006673BF"/>
    <w:rsid w:val="00667D08"/>
    <w:rsid w:val="00670933"/>
    <w:rsid w:val="00670EEF"/>
    <w:rsid w:val="0067142E"/>
    <w:rsid w:val="00671525"/>
    <w:rsid w:val="00672257"/>
    <w:rsid w:val="006722A2"/>
    <w:rsid w:val="0067285E"/>
    <w:rsid w:val="006730E7"/>
    <w:rsid w:val="00673D47"/>
    <w:rsid w:val="00674821"/>
    <w:rsid w:val="0067486B"/>
    <w:rsid w:val="00674CB1"/>
    <w:rsid w:val="00675E07"/>
    <w:rsid w:val="00675EE9"/>
    <w:rsid w:val="00676363"/>
    <w:rsid w:val="00677D32"/>
    <w:rsid w:val="00681953"/>
    <w:rsid w:val="00682619"/>
    <w:rsid w:val="00682A93"/>
    <w:rsid w:val="00682F1F"/>
    <w:rsid w:val="00682FA9"/>
    <w:rsid w:val="006834D5"/>
    <w:rsid w:val="006849F3"/>
    <w:rsid w:val="00684B71"/>
    <w:rsid w:val="00684F96"/>
    <w:rsid w:val="00685052"/>
    <w:rsid w:val="00686B8D"/>
    <w:rsid w:val="006874D3"/>
    <w:rsid w:val="00690119"/>
    <w:rsid w:val="00690A95"/>
    <w:rsid w:val="00690BBE"/>
    <w:rsid w:val="006920FF"/>
    <w:rsid w:val="00693D97"/>
    <w:rsid w:val="006A1E32"/>
    <w:rsid w:val="006A210F"/>
    <w:rsid w:val="006A2538"/>
    <w:rsid w:val="006A2703"/>
    <w:rsid w:val="006A2849"/>
    <w:rsid w:val="006A2BC0"/>
    <w:rsid w:val="006A39EF"/>
    <w:rsid w:val="006A4486"/>
    <w:rsid w:val="006A456C"/>
    <w:rsid w:val="006A49F9"/>
    <w:rsid w:val="006A52C8"/>
    <w:rsid w:val="006A5417"/>
    <w:rsid w:val="006A583B"/>
    <w:rsid w:val="006A5D63"/>
    <w:rsid w:val="006A6626"/>
    <w:rsid w:val="006B1190"/>
    <w:rsid w:val="006B203C"/>
    <w:rsid w:val="006B31BB"/>
    <w:rsid w:val="006B35D3"/>
    <w:rsid w:val="006B39F9"/>
    <w:rsid w:val="006B4969"/>
    <w:rsid w:val="006B4CB3"/>
    <w:rsid w:val="006B4CD1"/>
    <w:rsid w:val="006B572D"/>
    <w:rsid w:val="006B620B"/>
    <w:rsid w:val="006B6222"/>
    <w:rsid w:val="006B695F"/>
    <w:rsid w:val="006B6C6E"/>
    <w:rsid w:val="006B71B7"/>
    <w:rsid w:val="006C0561"/>
    <w:rsid w:val="006C1DCA"/>
    <w:rsid w:val="006C25B4"/>
    <w:rsid w:val="006C29A1"/>
    <w:rsid w:val="006C2AAF"/>
    <w:rsid w:val="006C2DE8"/>
    <w:rsid w:val="006C36BF"/>
    <w:rsid w:val="006C3E66"/>
    <w:rsid w:val="006C45C1"/>
    <w:rsid w:val="006C4C80"/>
    <w:rsid w:val="006C5AA1"/>
    <w:rsid w:val="006C5BAC"/>
    <w:rsid w:val="006C5CF4"/>
    <w:rsid w:val="006C65BA"/>
    <w:rsid w:val="006C6D4D"/>
    <w:rsid w:val="006C6DFA"/>
    <w:rsid w:val="006C6F47"/>
    <w:rsid w:val="006C7575"/>
    <w:rsid w:val="006C792C"/>
    <w:rsid w:val="006C7D3C"/>
    <w:rsid w:val="006D0524"/>
    <w:rsid w:val="006D0B8D"/>
    <w:rsid w:val="006D28A7"/>
    <w:rsid w:val="006D3812"/>
    <w:rsid w:val="006D421E"/>
    <w:rsid w:val="006D6102"/>
    <w:rsid w:val="006D77EB"/>
    <w:rsid w:val="006D79BF"/>
    <w:rsid w:val="006D7A0C"/>
    <w:rsid w:val="006D7B2D"/>
    <w:rsid w:val="006D7D9F"/>
    <w:rsid w:val="006E08D3"/>
    <w:rsid w:val="006E0905"/>
    <w:rsid w:val="006E10AE"/>
    <w:rsid w:val="006E1FD7"/>
    <w:rsid w:val="006E2512"/>
    <w:rsid w:val="006E2BEE"/>
    <w:rsid w:val="006E2E6C"/>
    <w:rsid w:val="006E3389"/>
    <w:rsid w:val="006E36DE"/>
    <w:rsid w:val="006E41BC"/>
    <w:rsid w:val="006E466E"/>
    <w:rsid w:val="006E47AF"/>
    <w:rsid w:val="006E48DE"/>
    <w:rsid w:val="006E5AE6"/>
    <w:rsid w:val="006E5FEB"/>
    <w:rsid w:val="006E6508"/>
    <w:rsid w:val="006E6859"/>
    <w:rsid w:val="006E690A"/>
    <w:rsid w:val="006E6C13"/>
    <w:rsid w:val="006E6D02"/>
    <w:rsid w:val="006E774A"/>
    <w:rsid w:val="006F0006"/>
    <w:rsid w:val="006F0F8C"/>
    <w:rsid w:val="006F1028"/>
    <w:rsid w:val="006F1455"/>
    <w:rsid w:val="006F1575"/>
    <w:rsid w:val="006F34EB"/>
    <w:rsid w:val="006F3EC6"/>
    <w:rsid w:val="006F4AEC"/>
    <w:rsid w:val="006F500C"/>
    <w:rsid w:val="006F5607"/>
    <w:rsid w:val="006F57E2"/>
    <w:rsid w:val="006F656B"/>
    <w:rsid w:val="006F7616"/>
    <w:rsid w:val="006F7BB6"/>
    <w:rsid w:val="006F7C19"/>
    <w:rsid w:val="00700066"/>
    <w:rsid w:val="00700166"/>
    <w:rsid w:val="00701001"/>
    <w:rsid w:val="00702406"/>
    <w:rsid w:val="00702F23"/>
    <w:rsid w:val="0070323F"/>
    <w:rsid w:val="0070370A"/>
    <w:rsid w:val="00703906"/>
    <w:rsid w:val="00703AF7"/>
    <w:rsid w:val="007045B0"/>
    <w:rsid w:val="00704975"/>
    <w:rsid w:val="00705B95"/>
    <w:rsid w:val="00707A5D"/>
    <w:rsid w:val="007107EA"/>
    <w:rsid w:val="00710EBD"/>
    <w:rsid w:val="0071153D"/>
    <w:rsid w:val="0071217B"/>
    <w:rsid w:val="0071244E"/>
    <w:rsid w:val="007126EF"/>
    <w:rsid w:val="007127E9"/>
    <w:rsid w:val="007140F6"/>
    <w:rsid w:val="007144B5"/>
    <w:rsid w:val="00714602"/>
    <w:rsid w:val="00714CAA"/>
    <w:rsid w:val="007160A2"/>
    <w:rsid w:val="00716824"/>
    <w:rsid w:val="00716B90"/>
    <w:rsid w:val="007170D0"/>
    <w:rsid w:val="00720469"/>
    <w:rsid w:val="007219BE"/>
    <w:rsid w:val="0072210F"/>
    <w:rsid w:val="00722186"/>
    <w:rsid w:val="00723F6C"/>
    <w:rsid w:val="00724D1C"/>
    <w:rsid w:val="00725415"/>
    <w:rsid w:val="00725AC6"/>
    <w:rsid w:val="00725AD7"/>
    <w:rsid w:val="00726D53"/>
    <w:rsid w:val="007272B5"/>
    <w:rsid w:val="00727E5F"/>
    <w:rsid w:val="00730BED"/>
    <w:rsid w:val="00731387"/>
    <w:rsid w:val="007319AA"/>
    <w:rsid w:val="00732493"/>
    <w:rsid w:val="00733A32"/>
    <w:rsid w:val="007357BF"/>
    <w:rsid w:val="0073640B"/>
    <w:rsid w:val="0073661D"/>
    <w:rsid w:val="0073670D"/>
    <w:rsid w:val="00736CB8"/>
    <w:rsid w:val="0073704A"/>
    <w:rsid w:val="00737DDA"/>
    <w:rsid w:val="007401D9"/>
    <w:rsid w:val="0074028B"/>
    <w:rsid w:val="00740507"/>
    <w:rsid w:val="0074076C"/>
    <w:rsid w:val="007407A9"/>
    <w:rsid w:val="00740C9F"/>
    <w:rsid w:val="00740CC7"/>
    <w:rsid w:val="00741603"/>
    <w:rsid w:val="00741814"/>
    <w:rsid w:val="00742505"/>
    <w:rsid w:val="00742EBB"/>
    <w:rsid w:val="00743AC6"/>
    <w:rsid w:val="00743BC0"/>
    <w:rsid w:val="007446B1"/>
    <w:rsid w:val="00744D3F"/>
    <w:rsid w:val="00745526"/>
    <w:rsid w:val="0074563A"/>
    <w:rsid w:val="00745879"/>
    <w:rsid w:val="00745A69"/>
    <w:rsid w:val="007460DB"/>
    <w:rsid w:val="00746B2E"/>
    <w:rsid w:val="00746DF2"/>
    <w:rsid w:val="00747643"/>
    <w:rsid w:val="007500E8"/>
    <w:rsid w:val="00750F7A"/>
    <w:rsid w:val="00751E0B"/>
    <w:rsid w:val="0075270E"/>
    <w:rsid w:val="007529C9"/>
    <w:rsid w:val="00753419"/>
    <w:rsid w:val="00753A3D"/>
    <w:rsid w:val="00753AD8"/>
    <w:rsid w:val="007544CC"/>
    <w:rsid w:val="0075587C"/>
    <w:rsid w:val="007561D2"/>
    <w:rsid w:val="007575FA"/>
    <w:rsid w:val="00760572"/>
    <w:rsid w:val="00760994"/>
    <w:rsid w:val="00761249"/>
    <w:rsid w:val="00761659"/>
    <w:rsid w:val="00762283"/>
    <w:rsid w:val="00762AE8"/>
    <w:rsid w:val="00763F66"/>
    <w:rsid w:val="007648E0"/>
    <w:rsid w:val="0076577D"/>
    <w:rsid w:val="007658BD"/>
    <w:rsid w:val="007663B9"/>
    <w:rsid w:val="00766A82"/>
    <w:rsid w:val="007674DA"/>
    <w:rsid w:val="00767BED"/>
    <w:rsid w:val="00770E11"/>
    <w:rsid w:val="0077111F"/>
    <w:rsid w:val="007714B5"/>
    <w:rsid w:val="00772831"/>
    <w:rsid w:val="00773058"/>
    <w:rsid w:val="00773D9B"/>
    <w:rsid w:val="007759AD"/>
    <w:rsid w:val="007765DB"/>
    <w:rsid w:val="00776FDA"/>
    <w:rsid w:val="0077703E"/>
    <w:rsid w:val="00777BCD"/>
    <w:rsid w:val="007803A1"/>
    <w:rsid w:val="00780E5A"/>
    <w:rsid w:val="007813B4"/>
    <w:rsid w:val="00782586"/>
    <w:rsid w:val="00782591"/>
    <w:rsid w:val="0078290C"/>
    <w:rsid w:val="00783221"/>
    <w:rsid w:val="007839DC"/>
    <w:rsid w:val="007847D4"/>
    <w:rsid w:val="007847F6"/>
    <w:rsid w:val="00784BB2"/>
    <w:rsid w:val="00784D58"/>
    <w:rsid w:val="00784E38"/>
    <w:rsid w:val="00785019"/>
    <w:rsid w:val="00786F13"/>
    <w:rsid w:val="0078727B"/>
    <w:rsid w:val="007872BC"/>
    <w:rsid w:val="0078779F"/>
    <w:rsid w:val="00791137"/>
    <w:rsid w:val="00791ED7"/>
    <w:rsid w:val="00791FEB"/>
    <w:rsid w:val="00792675"/>
    <w:rsid w:val="007935A6"/>
    <w:rsid w:val="007937F8"/>
    <w:rsid w:val="0079404A"/>
    <w:rsid w:val="007949DF"/>
    <w:rsid w:val="00794C89"/>
    <w:rsid w:val="00794DD6"/>
    <w:rsid w:val="007956C0"/>
    <w:rsid w:val="0079606B"/>
    <w:rsid w:val="007A0CBF"/>
    <w:rsid w:val="007A1694"/>
    <w:rsid w:val="007A1FA8"/>
    <w:rsid w:val="007A255D"/>
    <w:rsid w:val="007A2B2B"/>
    <w:rsid w:val="007A2CC6"/>
    <w:rsid w:val="007A3753"/>
    <w:rsid w:val="007A39CE"/>
    <w:rsid w:val="007A4016"/>
    <w:rsid w:val="007A428D"/>
    <w:rsid w:val="007A5578"/>
    <w:rsid w:val="007A7759"/>
    <w:rsid w:val="007B0C65"/>
    <w:rsid w:val="007B0D31"/>
    <w:rsid w:val="007B134D"/>
    <w:rsid w:val="007B1393"/>
    <w:rsid w:val="007B26E9"/>
    <w:rsid w:val="007B2BD6"/>
    <w:rsid w:val="007B2BEF"/>
    <w:rsid w:val="007B2FA8"/>
    <w:rsid w:val="007B36F1"/>
    <w:rsid w:val="007B3EEE"/>
    <w:rsid w:val="007B4780"/>
    <w:rsid w:val="007B4CC6"/>
    <w:rsid w:val="007B4CE9"/>
    <w:rsid w:val="007B63AC"/>
    <w:rsid w:val="007B64EC"/>
    <w:rsid w:val="007B7AA2"/>
    <w:rsid w:val="007B7B03"/>
    <w:rsid w:val="007B7F4F"/>
    <w:rsid w:val="007C054E"/>
    <w:rsid w:val="007C0E68"/>
    <w:rsid w:val="007C2D1C"/>
    <w:rsid w:val="007C32EA"/>
    <w:rsid w:val="007C35DB"/>
    <w:rsid w:val="007C383E"/>
    <w:rsid w:val="007C46D1"/>
    <w:rsid w:val="007C488B"/>
    <w:rsid w:val="007C488C"/>
    <w:rsid w:val="007C49C2"/>
    <w:rsid w:val="007C6664"/>
    <w:rsid w:val="007C6C94"/>
    <w:rsid w:val="007D0A5E"/>
    <w:rsid w:val="007D0F5C"/>
    <w:rsid w:val="007D18A8"/>
    <w:rsid w:val="007D240C"/>
    <w:rsid w:val="007D2B07"/>
    <w:rsid w:val="007D3141"/>
    <w:rsid w:val="007D386E"/>
    <w:rsid w:val="007D3AC6"/>
    <w:rsid w:val="007D3D32"/>
    <w:rsid w:val="007D56DF"/>
    <w:rsid w:val="007D5866"/>
    <w:rsid w:val="007D5DFF"/>
    <w:rsid w:val="007D6205"/>
    <w:rsid w:val="007D7360"/>
    <w:rsid w:val="007E027A"/>
    <w:rsid w:val="007E0511"/>
    <w:rsid w:val="007E0A3D"/>
    <w:rsid w:val="007E0F71"/>
    <w:rsid w:val="007E1E87"/>
    <w:rsid w:val="007E2F99"/>
    <w:rsid w:val="007E3523"/>
    <w:rsid w:val="007E36E4"/>
    <w:rsid w:val="007E41CB"/>
    <w:rsid w:val="007E55DF"/>
    <w:rsid w:val="007E56AE"/>
    <w:rsid w:val="007E5B26"/>
    <w:rsid w:val="007E5FBC"/>
    <w:rsid w:val="007E66FA"/>
    <w:rsid w:val="007E6AFE"/>
    <w:rsid w:val="007F02F2"/>
    <w:rsid w:val="007F054D"/>
    <w:rsid w:val="007F1EEA"/>
    <w:rsid w:val="007F2A05"/>
    <w:rsid w:val="007F341B"/>
    <w:rsid w:val="007F347E"/>
    <w:rsid w:val="007F35BE"/>
    <w:rsid w:val="007F38E6"/>
    <w:rsid w:val="007F4E61"/>
    <w:rsid w:val="007F5C15"/>
    <w:rsid w:val="007F5C38"/>
    <w:rsid w:val="007F6228"/>
    <w:rsid w:val="007F6C1B"/>
    <w:rsid w:val="007F7199"/>
    <w:rsid w:val="007F790E"/>
    <w:rsid w:val="00800942"/>
    <w:rsid w:val="00800ACB"/>
    <w:rsid w:val="008017EC"/>
    <w:rsid w:val="00804032"/>
    <w:rsid w:val="0080436D"/>
    <w:rsid w:val="0080529F"/>
    <w:rsid w:val="008059F9"/>
    <w:rsid w:val="008061AB"/>
    <w:rsid w:val="008062AE"/>
    <w:rsid w:val="00806301"/>
    <w:rsid w:val="0081173C"/>
    <w:rsid w:val="00811C20"/>
    <w:rsid w:val="008123D5"/>
    <w:rsid w:val="008132BB"/>
    <w:rsid w:val="008137D2"/>
    <w:rsid w:val="00813D48"/>
    <w:rsid w:val="00813DFF"/>
    <w:rsid w:val="00814481"/>
    <w:rsid w:val="008148F3"/>
    <w:rsid w:val="00814C26"/>
    <w:rsid w:val="008172BD"/>
    <w:rsid w:val="00821CD8"/>
    <w:rsid w:val="008221E0"/>
    <w:rsid w:val="008229AC"/>
    <w:rsid w:val="00823BCD"/>
    <w:rsid w:val="008242F1"/>
    <w:rsid w:val="008246D2"/>
    <w:rsid w:val="00825C20"/>
    <w:rsid w:val="00825C52"/>
    <w:rsid w:val="00825F57"/>
    <w:rsid w:val="008263CD"/>
    <w:rsid w:val="008306D5"/>
    <w:rsid w:val="00830868"/>
    <w:rsid w:val="00830990"/>
    <w:rsid w:val="00830AD6"/>
    <w:rsid w:val="00830D83"/>
    <w:rsid w:val="00831AB5"/>
    <w:rsid w:val="00832325"/>
    <w:rsid w:val="008324E2"/>
    <w:rsid w:val="00832866"/>
    <w:rsid w:val="008333E0"/>
    <w:rsid w:val="008337B2"/>
    <w:rsid w:val="00835E2F"/>
    <w:rsid w:val="0083670C"/>
    <w:rsid w:val="00836CBC"/>
    <w:rsid w:val="00837242"/>
    <w:rsid w:val="008374DE"/>
    <w:rsid w:val="00840307"/>
    <w:rsid w:val="00840C76"/>
    <w:rsid w:val="00841DF3"/>
    <w:rsid w:val="0084216F"/>
    <w:rsid w:val="0084252E"/>
    <w:rsid w:val="00842574"/>
    <w:rsid w:val="00842D05"/>
    <w:rsid w:val="00842F84"/>
    <w:rsid w:val="00843C36"/>
    <w:rsid w:val="0084484B"/>
    <w:rsid w:val="00844AEE"/>
    <w:rsid w:val="00844D5D"/>
    <w:rsid w:val="00844FB4"/>
    <w:rsid w:val="008452F0"/>
    <w:rsid w:val="008455EB"/>
    <w:rsid w:val="0084608B"/>
    <w:rsid w:val="008463A2"/>
    <w:rsid w:val="008463F0"/>
    <w:rsid w:val="008464C4"/>
    <w:rsid w:val="0084736F"/>
    <w:rsid w:val="00850650"/>
    <w:rsid w:val="00850823"/>
    <w:rsid w:val="00850951"/>
    <w:rsid w:val="00850B2D"/>
    <w:rsid w:val="00850C01"/>
    <w:rsid w:val="00851102"/>
    <w:rsid w:val="008518F2"/>
    <w:rsid w:val="008519A9"/>
    <w:rsid w:val="008519F7"/>
    <w:rsid w:val="00851EB7"/>
    <w:rsid w:val="008528D5"/>
    <w:rsid w:val="00852C29"/>
    <w:rsid w:val="00853ABF"/>
    <w:rsid w:val="00854FED"/>
    <w:rsid w:val="0085533A"/>
    <w:rsid w:val="00855A66"/>
    <w:rsid w:val="00855EB6"/>
    <w:rsid w:val="008565C3"/>
    <w:rsid w:val="00856F9D"/>
    <w:rsid w:val="008603B7"/>
    <w:rsid w:val="00860CB7"/>
    <w:rsid w:val="008618E8"/>
    <w:rsid w:val="00862391"/>
    <w:rsid w:val="0086249D"/>
    <w:rsid w:val="00862E54"/>
    <w:rsid w:val="00863C99"/>
    <w:rsid w:val="00864154"/>
    <w:rsid w:val="00864BA6"/>
    <w:rsid w:val="00864D5A"/>
    <w:rsid w:val="00865F0F"/>
    <w:rsid w:val="00866FCA"/>
    <w:rsid w:val="0086767B"/>
    <w:rsid w:val="008701DB"/>
    <w:rsid w:val="008706F2"/>
    <w:rsid w:val="008717BE"/>
    <w:rsid w:val="008719BD"/>
    <w:rsid w:val="008727D0"/>
    <w:rsid w:val="00872AFC"/>
    <w:rsid w:val="00873EB1"/>
    <w:rsid w:val="00874601"/>
    <w:rsid w:val="00874B8C"/>
    <w:rsid w:val="00875243"/>
    <w:rsid w:val="00875AC0"/>
    <w:rsid w:val="00875BEE"/>
    <w:rsid w:val="00876882"/>
    <w:rsid w:val="00877239"/>
    <w:rsid w:val="00881D04"/>
    <w:rsid w:val="00881EF2"/>
    <w:rsid w:val="008821FB"/>
    <w:rsid w:val="00884C86"/>
    <w:rsid w:val="00885052"/>
    <w:rsid w:val="00885A62"/>
    <w:rsid w:val="00886767"/>
    <w:rsid w:val="0088716D"/>
    <w:rsid w:val="008879A0"/>
    <w:rsid w:val="00887A77"/>
    <w:rsid w:val="0089065F"/>
    <w:rsid w:val="0089108D"/>
    <w:rsid w:val="00891122"/>
    <w:rsid w:val="008918CD"/>
    <w:rsid w:val="00891D26"/>
    <w:rsid w:val="008924D1"/>
    <w:rsid w:val="00892825"/>
    <w:rsid w:val="008928E3"/>
    <w:rsid w:val="00893396"/>
    <w:rsid w:val="00893BCE"/>
    <w:rsid w:val="0089461C"/>
    <w:rsid w:val="00894756"/>
    <w:rsid w:val="00895711"/>
    <w:rsid w:val="008959BC"/>
    <w:rsid w:val="00896324"/>
    <w:rsid w:val="00896372"/>
    <w:rsid w:val="00896C7D"/>
    <w:rsid w:val="008970D8"/>
    <w:rsid w:val="00897407"/>
    <w:rsid w:val="00897B82"/>
    <w:rsid w:val="008A003A"/>
    <w:rsid w:val="008A082E"/>
    <w:rsid w:val="008A0F52"/>
    <w:rsid w:val="008A1354"/>
    <w:rsid w:val="008A136A"/>
    <w:rsid w:val="008A1547"/>
    <w:rsid w:val="008A165C"/>
    <w:rsid w:val="008A2172"/>
    <w:rsid w:val="008A26A0"/>
    <w:rsid w:val="008A46C9"/>
    <w:rsid w:val="008A581F"/>
    <w:rsid w:val="008A607F"/>
    <w:rsid w:val="008A631D"/>
    <w:rsid w:val="008A675B"/>
    <w:rsid w:val="008A79AD"/>
    <w:rsid w:val="008B08B6"/>
    <w:rsid w:val="008B0C64"/>
    <w:rsid w:val="008B1E7E"/>
    <w:rsid w:val="008B371F"/>
    <w:rsid w:val="008B3850"/>
    <w:rsid w:val="008B3D25"/>
    <w:rsid w:val="008B42FA"/>
    <w:rsid w:val="008B5065"/>
    <w:rsid w:val="008B5329"/>
    <w:rsid w:val="008B54E7"/>
    <w:rsid w:val="008B6D9A"/>
    <w:rsid w:val="008B7745"/>
    <w:rsid w:val="008C084C"/>
    <w:rsid w:val="008C1D7A"/>
    <w:rsid w:val="008C1F40"/>
    <w:rsid w:val="008C22F5"/>
    <w:rsid w:val="008C2817"/>
    <w:rsid w:val="008C317D"/>
    <w:rsid w:val="008C3205"/>
    <w:rsid w:val="008C3E57"/>
    <w:rsid w:val="008C3ED5"/>
    <w:rsid w:val="008C6CD3"/>
    <w:rsid w:val="008C71CC"/>
    <w:rsid w:val="008C766C"/>
    <w:rsid w:val="008D01B9"/>
    <w:rsid w:val="008D04AB"/>
    <w:rsid w:val="008D04AD"/>
    <w:rsid w:val="008D07CA"/>
    <w:rsid w:val="008D111F"/>
    <w:rsid w:val="008D1963"/>
    <w:rsid w:val="008D1976"/>
    <w:rsid w:val="008D20BE"/>
    <w:rsid w:val="008D2763"/>
    <w:rsid w:val="008D2FEB"/>
    <w:rsid w:val="008D3B6D"/>
    <w:rsid w:val="008D40FF"/>
    <w:rsid w:val="008D4485"/>
    <w:rsid w:val="008D46B5"/>
    <w:rsid w:val="008D5130"/>
    <w:rsid w:val="008D53CA"/>
    <w:rsid w:val="008D5561"/>
    <w:rsid w:val="008D6491"/>
    <w:rsid w:val="008D6D93"/>
    <w:rsid w:val="008D75DF"/>
    <w:rsid w:val="008E04B4"/>
    <w:rsid w:val="008E065A"/>
    <w:rsid w:val="008E0B10"/>
    <w:rsid w:val="008E0D26"/>
    <w:rsid w:val="008E1DB8"/>
    <w:rsid w:val="008E30A5"/>
    <w:rsid w:val="008E3AF6"/>
    <w:rsid w:val="008E47B9"/>
    <w:rsid w:val="008E54F8"/>
    <w:rsid w:val="008E565D"/>
    <w:rsid w:val="008E58CA"/>
    <w:rsid w:val="008E5D1D"/>
    <w:rsid w:val="008E687A"/>
    <w:rsid w:val="008E6BF4"/>
    <w:rsid w:val="008F08EB"/>
    <w:rsid w:val="008F0EA0"/>
    <w:rsid w:val="008F1331"/>
    <w:rsid w:val="008F1362"/>
    <w:rsid w:val="008F1597"/>
    <w:rsid w:val="008F1903"/>
    <w:rsid w:val="008F42E7"/>
    <w:rsid w:val="008F4577"/>
    <w:rsid w:val="008F48B2"/>
    <w:rsid w:val="008F4E1D"/>
    <w:rsid w:val="008F50BA"/>
    <w:rsid w:val="008F5C7D"/>
    <w:rsid w:val="008F6676"/>
    <w:rsid w:val="008F72DC"/>
    <w:rsid w:val="008F7CC8"/>
    <w:rsid w:val="00901D9C"/>
    <w:rsid w:val="0090219A"/>
    <w:rsid w:val="009023C6"/>
    <w:rsid w:val="00902666"/>
    <w:rsid w:val="00903173"/>
    <w:rsid w:val="00903F9C"/>
    <w:rsid w:val="00904578"/>
    <w:rsid w:val="009051D4"/>
    <w:rsid w:val="009051DB"/>
    <w:rsid w:val="00905AB3"/>
    <w:rsid w:val="009061E7"/>
    <w:rsid w:val="009072DC"/>
    <w:rsid w:val="00907C0B"/>
    <w:rsid w:val="009100F2"/>
    <w:rsid w:val="00911229"/>
    <w:rsid w:val="0091196B"/>
    <w:rsid w:val="00912AF6"/>
    <w:rsid w:val="00913250"/>
    <w:rsid w:val="00913E73"/>
    <w:rsid w:val="009160B5"/>
    <w:rsid w:val="009177AC"/>
    <w:rsid w:val="00917BA7"/>
    <w:rsid w:val="00920BE7"/>
    <w:rsid w:val="00920C89"/>
    <w:rsid w:val="009211A0"/>
    <w:rsid w:val="00921982"/>
    <w:rsid w:val="00921D40"/>
    <w:rsid w:val="0092215C"/>
    <w:rsid w:val="009222D8"/>
    <w:rsid w:val="009222E6"/>
    <w:rsid w:val="0092306E"/>
    <w:rsid w:val="00923342"/>
    <w:rsid w:val="009235BE"/>
    <w:rsid w:val="009237EA"/>
    <w:rsid w:val="00923BE6"/>
    <w:rsid w:val="00925716"/>
    <w:rsid w:val="009260C7"/>
    <w:rsid w:val="00926B38"/>
    <w:rsid w:val="00926D57"/>
    <w:rsid w:val="00927A1F"/>
    <w:rsid w:val="00927D94"/>
    <w:rsid w:val="0093075F"/>
    <w:rsid w:val="00930908"/>
    <w:rsid w:val="00930BC3"/>
    <w:rsid w:val="00931546"/>
    <w:rsid w:val="00931BB5"/>
    <w:rsid w:val="0093244D"/>
    <w:rsid w:val="00932D33"/>
    <w:rsid w:val="00932E01"/>
    <w:rsid w:val="00932E4B"/>
    <w:rsid w:val="00933269"/>
    <w:rsid w:val="009343F9"/>
    <w:rsid w:val="009350E7"/>
    <w:rsid w:val="009362C4"/>
    <w:rsid w:val="00937417"/>
    <w:rsid w:val="009405E3"/>
    <w:rsid w:val="00941850"/>
    <w:rsid w:val="00941FAF"/>
    <w:rsid w:val="009437D8"/>
    <w:rsid w:val="00943A84"/>
    <w:rsid w:val="00943FAF"/>
    <w:rsid w:val="009441A1"/>
    <w:rsid w:val="00944BF6"/>
    <w:rsid w:val="0094568D"/>
    <w:rsid w:val="00945726"/>
    <w:rsid w:val="009458D6"/>
    <w:rsid w:val="00947117"/>
    <w:rsid w:val="0095000D"/>
    <w:rsid w:val="00950182"/>
    <w:rsid w:val="0095124F"/>
    <w:rsid w:val="00951371"/>
    <w:rsid w:val="009516EA"/>
    <w:rsid w:val="00952005"/>
    <w:rsid w:val="00952B76"/>
    <w:rsid w:val="00953AC5"/>
    <w:rsid w:val="00953C64"/>
    <w:rsid w:val="00955883"/>
    <w:rsid w:val="00955F77"/>
    <w:rsid w:val="009560C9"/>
    <w:rsid w:val="00956DC3"/>
    <w:rsid w:val="00956FF7"/>
    <w:rsid w:val="009608B7"/>
    <w:rsid w:val="009615B6"/>
    <w:rsid w:val="00961899"/>
    <w:rsid w:val="00962111"/>
    <w:rsid w:val="00962405"/>
    <w:rsid w:val="0096287E"/>
    <w:rsid w:val="00963534"/>
    <w:rsid w:val="00963C70"/>
    <w:rsid w:val="00964048"/>
    <w:rsid w:val="0096529A"/>
    <w:rsid w:val="00965AE7"/>
    <w:rsid w:val="00966509"/>
    <w:rsid w:val="00967E3A"/>
    <w:rsid w:val="009706C8"/>
    <w:rsid w:val="00970F88"/>
    <w:rsid w:val="009711D3"/>
    <w:rsid w:val="00971907"/>
    <w:rsid w:val="00971AA8"/>
    <w:rsid w:val="0097425D"/>
    <w:rsid w:val="0097456E"/>
    <w:rsid w:val="0097520F"/>
    <w:rsid w:val="00976721"/>
    <w:rsid w:val="009800A1"/>
    <w:rsid w:val="009806EE"/>
    <w:rsid w:val="00980949"/>
    <w:rsid w:val="00980D62"/>
    <w:rsid w:val="009812B7"/>
    <w:rsid w:val="00982252"/>
    <w:rsid w:val="00982404"/>
    <w:rsid w:val="009824F5"/>
    <w:rsid w:val="009828DB"/>
    <w:rsid w:val="00982C79"/>
    <w:rsid w:val="00982E11"/>
    <w:rsid w:val="00982FAB"/>
    <w:rsid w:val="00984C41"/>
    <w:rsid w:val="00986577"/>
    <w:rsid w:val="00986C19"/>
    <w:rsid w:val="00986EC0"/>
    <w:rsid w:val="00986F2E"/>
    <w:rsid w:val="009877F2"/>
    <w:rsid w:val="0099042A"/>
    <w:rsid w:val="00990EB8"/>
    <w:rsid w:val="009910CD"/>
    <w:rsid w:val="00991BC0"/>
    <w:rsid w:val="00991EE7"/>
    <w:rsid w:val="00992138"/>
    <w:rsid w:val="00992184"/>
    <w:rsid w:val="00992568"/>
    <w:rsid w:val="00992663"/>
    <w:rsid w:val="00993F37"/>
    <w:rsid w:val="00994D03"/>
    <w:rsid w:val="00995585"/>
    <w:rsid w:val="009955F4"/>
    <w:rsid w:val="0099685D"/>
    <w:rsid w:val="00996F94"/>
    <w:rsid w:val="0099776A"/>
    <w:rsid w:val="00997F63"/>
    <w:rsid w:val="009A0449"/>
    <w:rsid w:val="009A0B65"/>
    <w:rsid w:val="009A0B69"/>
    <w:rsid w:val="009A0E49"/>
    <w:rsid w:val="009A1BC0"/>
    <w:rsid w:val="009A2FB6"/>
    <w:rsid w:val="009A4792"/>
    <w:rsid w:val="009A500A"/>
    <w:rsid w:val="009A579E"/>
    <w:rsid w:val="009A64E1"/>
    <w:rsid w:val="009A7E41"/>
    <w:rsid w:val="009B0260"/>
    <w:rsid w:val="009B02AB"/>
    <w:rsid w:val="009B0590"/>
    <w:rsid w:val="009B0772"/>
    <w:rsid w:val="009B0C7D"/>
    <w:rsid w:val="009B1035"/>
    <w:rsid w:val="009B1E8D"/>
    <w:rsid w:val="009B2302"/>
    <w:rsid w:val="009B233A"/>
    <w:rsid w:val="009B2951"/>
    <w:rsid w:val="009B2FAE"/>
    <w:rsid w:val="009B3739"/>
    <w:rsid w:val="009B3D42"/>
    <w:rsid w:val="009B3DCC"/>
    <w:rsid w:val="009B4A1E"/>
    <w:rsid w:val="009B5084"/>
    <w:rsid w:val="009B56EC"/>
    <w:rsid w:val="009B58CE"/>
    <w:rsid w:val="009B61FC"/>
    <w:rsid w:val="009B64F6"/>
    <w:rsid w:val="009B665B"/>
    <w:rsid w:val="009B67C1"/>
    <w:rsid w:val="009B780F"/>
    <w:rsid w:val="009B7B2C"/>
    <w:rsid w:val="009C05B7"/>
    <w:rsid w:val="009C0630"/>
    <w:rsid w:val="009C0F01"/>
    <w:rsid w:val="009C128A"/>
    <w:rsid w:val="009C1524"/>
    <w:rsid w:val="009C2199"/>
    <w:rsid w:val="009C26CC"/>
    <w:rsid w:val="009C2907"/>
    <w:rsid w:val="009C33EE"/>
    <w:rsid w:val="009C38F7"/>
    <w:rsid w:val="009C50DE"/>
    <w:rsid w:val="009C5FA3"/>
    <w:rsid w:val="009C6BDE"/>
    <w:rsid w:val="009C7D69"/>
    <w:rsid w:val="009D0986"/>
    <w:rsid w:val="009D1A54"/>
    <w:rsid w:val="009D23FB"/>
    <w:rsid w:val="009D2616"/>
    <w:rsid w:val="009D2775"/>
    <w:rsid w:val="009D2906"/>
    <w:rsid w:val="009D3CF5"/>
    <w:rsid w:val="009D409F"/>
    <w:rsid w:val="009D422D"/>
    <w:rsid w:val="009D44B0"/>
    <w:rsid w:val="009D485E"/>
    <w:rsid w:val="009D5249"/>
    <w:rsid w:val="009D5910"/>
    <w:rsid w:val="009D5DB1"/>
    <w:rsid w:val="009D5E99"/>
    <w:rsid w:val="009D66A3"/>
    <w:rsid w:val="009D67E0"/>
    <w:rsid w:val="009D7C60"/>
    <w:rsid w:val="009E0F77"/>
    <w:rsid w:val="009E1090"/>
    <w:rsid w:val="009E2188"/>
    <w:rsid w:val="009E2CFE"/>
    <w:rsid w:val="009E3719"/>
    <w:rsid w:val="009E3868"/>
    <w:rsid w:val="009E404E"/>
    <w:rsid w:val="009E5245"/>
    <w:rsid w:val="009E624B"/>
    <w:rsid w:val="009E6574"/>
    <w:rsid w:val="009E661C"/>
    <w:rsid w:val="009E667E"/>
    <w:rsid w:val="009E6A57"/>
    <w:rsid w:val="009E7446"/>
    <w:rsid w:val="009E75D8"/>
    <w:rsid w:val="009E7EF3"/>
    <w:rsid w:val="009F027E"/>
    <w:rsid w:val="009F1284"/>
    <w:rsid w:val="009F1680"/>
    <w:rsid w:val="009F1702"/>
    <w:rsid w:val="009F25A9"/>
    <w:rsid w:val="009F29FB"/>
    <w:rsid w:val="009F3489"/>
    <w:rsid w:val="009F4735"/>
    <w:rsid w:val="009F53B3"/>
    <w:rsid w:val="009F59A7"/>
    <w:rsid w:val="009F6FE9"/>
    <w:rsid w:val="009F71E6"/>
    <w:rsid w:val="009F7D9A"/>
    <w:rsid w:val="00A00BBF"/>
    <w:rsid w:val="00A00D43"/>
    <w:rsid w:val="00A00D96"/>
    <w:rsid w:val="00A01FA9"/>
    <w:rsid w:val="00A023CF"/>
    <w:rsid w:val="00A02B70"/>
    <w:rsid w:val="00A031DF"/>
    <w:rsid w:val="00A03C50"/>
    <w:rsid w:val="00A043A4"/>
    <w:rsid w:val="00A044A2"/>
    <w:rsid w:val="00A06EB8"/>
    <w:rsid w:val="00A06F5E"/>
    <w:rsid w:val="00A10769"/>
    <w:rsid w:val="00A11130"/>
    <w:rsid w:val="00A115D6"/>
    <w:rsid w:val="00A11A16"/>
    <w:rsid w:val="00A120F6"/>
    <w:rsid w:val="00A15194"/>
    <w:rsid w:val="00A1555C"/>
    <w:rsid w:val="00A15E86"/>
    <w:rsid w:val="00A16715"/>
    <w:rsid w:val="00A17B71"/>
    <w:rsid w:val="00A17E08"/>
    <w:rsid w:val="00A20A6C"/>
    <w:rsid w:val="00A21D84"/>
    <w:rsid w:val="00A227C8"/>
    <w:rsid w:val="00A22803"/>
    <w:rsid w:val="00A22A28"/>
    <w:rsid w:val="00A2349F"/>
    <w:rsid w:val="00A236D7"/>
    <w:rsid w:val="00A23844"/>
    <w:rsid w:val="00A24453"/>
    <w:rsid w:val="00A24FAB"/>
    <w:rsid w:val="00A25A93"/>
    <w:rsid w:val="00A2611A"/>
    <w:rsid w:val="00A26A30"/>
    <w:rsid w:val="00A27501"/>
    <w:rsid w:val="00A3097A"/>
    <w:rsid w:val="00A30CBC"/>
    <w:rsid w:val="00A31203"/>
    <w:rsid w:val="00A315B8"/>
    <w:rsid w:val="00A32D2F"/>
    <w:rsid w:val="00A337AF"/>
    <w:rsid w:val="00A348FB"/>
    <w:rsid w:val="00A353E4"/>
    <w:rsid w:val="00A36A6B"/>
    <w:rsid w:val="00A37918"/>
    <w:rsid w:val="00A40213"/>
    <w:rsid w:val="00A411C5"/>
    <w:rsid w:val="00A417BD"/>
    <w:rsid w:val="00A42F27"/>
    <w:rsid w:val="00A447C0"/>
    <w:rsid w:val="00A448FE"/>
    <w:rsid w:val="00A453EA"/>
    <w:rsid w:val="00A47B44"/>
    <w:rsid w:val="00A47E4B"/>
    <w:rsid w:val="00A50407"/>
    <w:rsid w:val="00A50B17"/>
    <w:rsid w:val="00A51FA5"/>
    <w:rsid w:val="00A5215C"/>
    <w:rsid w:val="00A5242A"/>
    <w:rsid w:val="00A52B50"/>
    <w:rsid w:val="00A53195"/>
    <w:rsid w:val="00A53667"/>
    <w:rsid w:val="00A537A2"/>
    <w:rsid w:val="00A537F7"/>
    <w:rsid w:val="00A53B1B"/>
    <w:rsid w:val="00A54606"/>
    <w:rsid w:val="00A54E1D"/>
    <w:rsid w:val="00A55D4B"/>
    <w:rsid w:val="00A57964"/>
    <w:rsid w:val="00A57A6C"/>
    <w:rsid w:val="00A6085A"/>
    <w:rsid w:val="00A61989"/>
    <w:rsid w:val="00A61A2A"/>
    <w:rsid w:val="00A61D82"/>
    <w:rsid w:val="00A63DC2"/>
    <w:rsid w:val="00A653E8"/>
    <w:rsid w:val="00A6686E"/>
    <w:rsid w:val="00A70230"/>
    <w:rsid w:val="00A70544"/>
    <w:rsid w:val="00A70C5B"/>
    <w:rsid w:val="00A718FB"/>
    <w:rsid w:val="00A71AAA"/>
    <w:rsid w:val="00A72664"/>
    <w:rsid w:val="00A73BF8"/>
    <w:rsid w:val="00A73DF3"/>
    <w:rsid w:val="00A73E2E"/>
    <w:rsid w:val="00A74432"/>
    <w:rsid w:val="00A75A2D"/>
    <w:rsid w:val="00A76E6C"/>
    <w:rsid w:val="00A80637"/>
    <w:rsid w:val="00A80A49"/>
    <w:rsid w:val="00A81CAF"/>
    <w:rsid w:val="00A8444A"/>
    <w:rsid w:val="00A847B2"/>
    <w:rsid w:val="00A84A86"/>
    <w:rsid w:val="00A84EE4"/>
    <w:rsid w:val="00A8540E"/>
    <w:rsid w:val="00A86377"/>
    <w:rsid w:val="00A86455"/>
    <w:rsid w:val="00A866D4"/>
    <w:rsid w:val="00A8700E"/>
    <w:rsid w:val="00A87A11"/>
    <w:rsid w:val="00A87CF3"/>
    <w:rsid w:val="00A90320"/>
    <w:rsid w:val="00A92EB4"/>
    <w:rsid w:val="00A93340"/>
    <w:rsid w:val="00A94A4E"/>
    <w:rsid w:val="00A94FE0"/>
    <w:rsid w:val="00A95D41"/>
    <w:rsid w:val="00A96864"/>
    <w:rsid w:val="00A96A65"/>
    <w:rsid w:val="00A97420"/>
    <w:rsid w:val="00A97BC8"/>
    <w:rsid w:val="00AA0D37"/>
    <w:rsid w:val="00AA0F31"/>
    <w:rsid w:val="00AA1BAF"/>
    <w:rsid w:val="00AA1E8B"/>
    <w:rsid w:val="00AA2599"/>
    <w:rsid w:val="00AA296F"/>
    <w:rsid w:val="00AA30A7"/>
    <w:rsid w:val="00AA39F0"/>
    <w:rsid w:val="00AA3B1B"/>
    <w:rsid w:val="00AA487E"/>
    <w:rsid w:val="00AA4D37"/>
    <w:rsid w:val="00AA5371"/>
    <w:rsid w:val="00AA5CB5"/>
    <w:rsid w:val="00AA72D1"/>
    <w:rsid w:val="00AA7BF7"/>
    <w:rsid w:val="00AA7EBE"/>
    <w:rsid w:val="00AB06E5"/>
    <w:rsid w:val="00AB0B89"/>
    <w:rsid w:val="00AB14EC"/>
    <w:rsid w:val="00AB2416"/>
    <w:rsid w:val="00AB256D"/>
    <w:rsid w:val="00AB2AD9"/>
    <w:rsid w:val="00AB4FD9"/>
    <w:rsid w:val="00AB51FD"/>
    <w:rsid w:val="00AB5562"/>
    <w:rsid w:val="00AB5FDE"/>
    <w:rsid w:val="00AB6A9D"/>
    <w:rsid w:val="00AB6CD2"/>
    <w:rsid w:val="00AB6F72"/>
    <w:rsid w:val="00AB71A6"/>
    <w:rsid w:val="00AB77E6"/>
    <w:rsid w:val="00AB789F"/>
    <w:rsid w:val="00ABB70E"/>
    <w:rsid w:val="00AC0ED6"/>
    <w:rsid w:val="00AC190A"/>
    <w:rsid w:val="00AC1A51"/>
    <w:rsid w:val="00AC3F5F"/>
    <w:rsid w:val="00AC4BC0"/>
    <w:rsid w:val="00AC585E"/>
    <w:rsid w:val="00AC604A"/>
    <w:rsid w:val="00AC6A0F"/>
    <w:rsid w:val="00AC6E9A"/>
    <w:rsid w:val="00AC7609"/>
    <w:rsid w:val="00AC7AD8"/>
    <w:rsid w:val="00AD0150"/>
    <w:rsid w:val="00AD0329"/>
    <w:rsid w:val="00AD2607"/>
    <w:rsid w:val="00AD2672"/>
    <w:rsid w:val="00AD2D56"/>
    <w:rsid w:val="00AD3A5B"/>
    <w:rsid w:val="00AD3B81"/>
    <w:rsid w:val="00AD4278"/>
    <w:rsid w:val="00AD4677"/>
    <w:rsid w:val="00AD5C5F"/>
    <w:rsid w:val="00AD65A7"/>
    <w:rsid w:val="00AD69FC"/>
    <w:rsid w:val="00AD6D72"/>
    <w:rsid w:val="00AD6E1F"/>
    <w:rsid w:val="00AD722B"/>
    <w:rsid w:val="00AD7515"/>
    <w:rsid w:val="00AD7B97"/>
    <w:rsid w:val="00AE0CEE"/>
    <w:rsid w:val="00AE2556"/>
    <w:rsid w:val="00AE2AAF"/>
    <w:rsid w:val="00AE357B"/>
    <w:rsid w:val="00AE383B"/>
    <w:rsid w:val="00AE466D"/>
    <w:rsid w:val="00AE4911"/>
    <w:rsid w:val="00AE4D7C"/>
    <w:rsid w:val="00AE582C"/>
    <w:rsid w:val="00AE5881"/>
    <w:rsid w:val="00AE6547"/>
    <w:rsid w:val="00AE6EC5"/>
    <w:rsid w:val="00AE77BF"/>
    <w:rsid w:val="00AF0625"/>
    <w:rsid w:val="00AF0650"/>
    <w:rsid w:val="00AF15AE"/>
    <w:rsid w:val="00AF6B0F"/>
    <w:rsid w:val="00AF755B"/>
    <w:rsid w:val="00AF7C5B"/>
    <w:rsid w:val="00B0081F"/>
    <w:rsid w:val="00B00876"/>
    <w:rsid w:val="00B00D79"/>
    <w:rsid w:val="00B01335"/>
    <w:rsid w:val="00B01D51"/>
    <w:rsid w:val="00B02162"/>
    <w:rsid w:val="00B021FF"/>
    <w:rsid w:val="00B02E1C"/>
    <w:rsid w:val="00B0300B"/>
    <w:rsid w:val="00B0309F"/>
    <w:rsid w:val="00B03242"/>
    <w:rsid w:val="00B03247"/>
    <w:rsid w:val="00B03335"/>
    <w:rsid w:val="00B043B6"/>
    <w:rsid w:val="00B0479D"/>
    <w:rsid w:val="00B0565B"/>
    <w:rsid w:val="00B05C2B"/>
    <w:rsid w:val="00B060D3"/>
    <w:rsid w:val="00B0745E"/>
    <w:rsid w:val="00B10CAD"/>
    <w:rsid w:val="00B118B0"/>
    <w:rsid w:val="00B11ABA"/>
    <w:rsid w:val="00B121B3"/>
    <w:rsid w:val="00B14387"/>
    <w:rsid w:val="00B1498E"/>
    <w:rsid w:val="00B15839"/>
    <w:rsid w:val="00B16411"/>
    <w:rsid w:val="00B1644C"/>
    <w:rsid w:val="00B16FFF"/>
    <w:rsid w:val="00B178F5"/>
    <w:rsid w:val="00B2116A"/>
    <w:rsid w:val="00B227F3"/>
    <w:rsid w:val="00B254CE"/>
    <w:rsid w:val="00B25F17"/>
    <w:rsid w:val="00B262A6"/>
    <w:rsid w:val="00B268D3"/>
    <w:rsid w:val="00B26E49"/>
    <w:rsid w:val="00B27E0D"/>
    <w:rsid w:val="00B3022C"/>
    <w:rsid w:val="00B311AD"/>
    <w:rsid w:val="00B31985"/>
    <w:rsid w:val="00B31A79"/>
    <w:rsid w:val="00B31E43"/>
    <w:rsid w:val="00B32090"/>
    <w:rsid w:val="00B32917"/>
    <w:rsid w:val="00B32BB7"/>
    <w:rsid w:val="00B37BB5"/>
    <w:rsid w:val="00B37E5C"/>
    <w:rsid w:val="00B4139A"/>
    <w:rsid w:val="00B415C7"/>
    <w:rsid w:val="00B42443"/>
    <w:rsid w:val="00B430CF"/>
    <w:rsid w:val="00B4463C"/>
    <w:rsid w:val="00B460F1"/>
    <w:rsid w:val="00B5029A"/>
    <w:rsid w:val="00B506F1"/>
    <w:rsid w:val="00B51932"/>
    <w:rsid w:val="00B51ACC"/>
    <w:rsid w:val="00B52159"/>
    <w:rsid w:val="00B52608"/>
    <w:rsid w:val="00B52A03"/>
    <w:rsid w:val="00B552B7"/>
    <w:rsid w:val="00B55B50"/>
    <w:rsid w:val="00B560B3"/>
    <w:rsid w:val="00B573DA"/>
    <w:rsid w:val="00B57508"/>
    <w:rsid w:val="00B601E3"/>
    <w:rsid w:val="00B60C28"/>
    <w:rsid w:val="00B61223"/>
    <w:rsid w:val="00B6186C"/>
    <w:rsid w:val="00B61EBF"/>
    <w:rsid w:val="00B63817"/>
    <w:rsid w:val="00B638C9"/>
    <w:rsid w:val="00B63D6B"/>
    <w:rsid w:val="00B6423D"/>
    <w:rsid w:val="00B64455"/>
    <w:rsid w:val="00B648ED"/>
    <w:rsid w:val="00B653A0"/>
    <w:rsid w:val="00B65A7F"/>
    <w:rsid w:val="00B66418"/>
    <w:rsid w:val="00B665A4"/>
    <w:rsid w:val="00B66AF8"/>
    <w:rsid w:val="00B67580"/>
    <w:rsid w:val="00B67CA3"/>
    <w:rsid w:val="00B7057D"/>
    <w:rsid w:val="00B7080D"/>
    <w:rsid w:val="00B71736"/>
    <w:rsid w:val="00B71D53"/>
    <w:rsid w:val="00B71D85"/>
    <w:rsid w:val="00B71F0A"/>
    <w:rsid w:val="00B71FAA"/>
    <w:rsid w:val="00B725E7"/>
    <w:rsid w:val="00B72CF1"/>
    <w:rsid w:val="00B73121"/>
    <w:rsid w:val="00B75A3A"/>
    <w:rsid w:val="00B75CBC"/>
    <w:rsid w:val="00B75E04"/>
    <w:rsid w:val="00B761F9"/>
    <w:rsid w:val="00B76CCD"/>
    <w:rsid w:val="00B77636"/>
    <w:rsid w:val="00B77B8A"/>
    <w:rsid w:val="00B77C0A"/>
    <w:rsid w:val="00B80010"/>
    <w:rsid w:val="00B81157"/>
    <w:rsid w:val="00B81726"/>
    <w:rsid w:val="00B821BF"/>
    <w:rsid w:val="00B826DC"/>
    <w:rsid w:val="00B82CC1"/>
    <w:rsid w:val="00B82F61"/>
    <w:rsid w:val="00B830E6"/>
    <w:rsid w:val="00B834EF"/>
    <w:rsid w:val="00B8371C"/>
    <w:rsid w:val="00B858EE"/>
    <w:rsid w:val="00B8663F"/>
    <w:rsid w:val="00B866BB"/>
    <w:rsid w:val="00B87A68"/>
    <w:rsid w:val="00B87BBE"/>
    <w:rsid w:val="00B87CB5"/>
    <w:rsid w:val="00B9074B"/>
    <w:rsid w:val="00B91355"/>
    <w:rsid w:val="00B91A14"/>
    <w:rsid w:val="00B91D88"/>
    <w:rsid w:val="00B91DBE"/>
    <w:rsid w:val="00B92416"/>
    <w:rsid w:val="00B92C7A"/>
    <w:rsid w:val="00B92FD0"/>
    <w:rsid w:val="00B93A39"/>
    <w:rsid w:val="00B93B21"/>
    <w:rsid w:val="00B94190"/>
    <w:rsid w:val="00B94545"/>
    <w:rsid w:val="00B94DCD"/>
    <w:rsid w:val="00B95062"/>
    <w:rsid w:val="00B959F7"/>
    <w:rsid w:val="00B95B79"/>
    <w:rsid w:val="00B95C52"/>
    <w:rsid w:val="00B9627D"/>
    <w:rsid w:val="00B96F73"/>
    <w:rsid w:val="00B973F3"/>
    <w:rsid w:val="00B976A8"/>
    <w:rsid w:val="00B97C8E"/>
    <w:rsid w:val="00BA000F"/>
    <w:rsid w:val="00BA08CF"/>
    <w:rsid w:val="00BA135B"/>
    <w:rsid w:val="00BA1921"/>
    <w:rsid w:val="00BA2FA2"/>
    <w:rsid w:val="00BA38A1"/>
    <w:rsid w:val="00BA5391"/>
    <w:rsid w:val="00BA65EA"/>
    <w:rsid w:val="00BA6D44"/>
    <w:rsid w:val="00BB054A"/>
    <w:rsid w:val="00BB1376"/>
    <w:rsid w:val="00BB1F64"/>
    <w:rsid w:val="00BB2156"/>
    <w:rsid w:val="00BB349B"/>
    <w:rsid w:val="00BB3C39"/>
    <w:rsid w:val="00BB4056"/>
    <w:rsid w:val="00BB45F0"/>
    <w:rsid w:val="00BB4CDB"/>
    <w:rsid w:val="00BB4D32"/>
    <w:rsid w:val="00BB5AAC"/>
    <w:rsid w:val="00BB7414"/>
    <w:rsid w:val="00BB7B6C"/>
    <w:rsid w:val="00BC053E"/>
    <w:rsid w:val="00BC0859"/>
    <w:rsid w:val="00BC1434"/>
    <w:rsid w:val="00BC152A"/>
    <w:rsid w:val="00BC28B7"/>
    <w:rsid w:val="00BC2BE3"/>
    <w:rsid w:val="00BC390E"/>
    <w:rsid w:val="00BC39C0"/>
    <w:rsid w:val="00BC3ACB"/>
    <w:rsid w:val="00BC3D13"/>
    <w:rsid w:val="00BC4309"/>
    <w:rsid w:val="00BC4833"/>
    <w:rsid w:val="00BC4FA9"/>
    <w:rsid w:val="00BC5AAD"/>
    <w:rsid w:val="00BC5D9D"/>
    <w:rsid w:val="00BC60EB"/>
    <w:rsid w:val="00BC61B2"/>
    <w:rsid w:val="00BC76C7"/>
    <w:rsid w:val="00BC7B76"/>
    <w:rsid w:val="00BD07C3"/>
    <w:rsid w:val="00BD09D0"/>
    <w:rsid w:val="00BD13B0"/>
    <w:rsid w:val="00BD1841"/>
    <w:rsid w:val="00BD1B2D"/>
    <w:rsid w:val="00BD2859"/>
    <w:rsid w:val="00BD42F1"/>
    <w:rsid w:val="00BD4608"/>
    <w:rsid w:val="00BD4763"/>
    <w:rsid w:val="00BD5822"/>
    <w:rsid w:val="00BD5E90"/>
    <w:rsid w:val="00BD5F8D"/>
    <w:rsid w:val="00BD6872"/>
    <w:rsid w:val="00BD75AD"/>
    <w:rsid w:val="00BD7712"/>
    <w:rsid w:val="00BE081E"/>
    <w:rsid w:val="00BE09E5"/>
    <w:rsid w:val="00BE1235"/>
    <w:rsid w:val="00BE1406"/>
    <w:rsid w:val="00BE1D5D"/>
    <w:rsid w:val="00BE26A2"/>
    <w:rsid w:val="00BE33EE"/>
    <w:rsid w:val="00BE4365"/>
    <w:rsid w:val="00BE4BB3"/>
    <w:rsid w:val="00BE5AAC"/>
    <w:rsid w:val="00BE67C8"/>
    <w:rsid w:val="00BE6BEA"/>
    <w:rsid w:val="00BE6FBD"/>
    <w:rsid w:val="00BE7320"/>
    <w:rsid w:val="00BE7860"/>
    <w:rsid w:val="00BE78A9"/>
    <w:rsid w:val="00BE7EC9"/>
    <w:rsid w:val="00BF1116"/>
    <w:rsid w:val="00BF2148"/>
    <w:rsid w:val="00BF2AB5"/>
    <w:rsid w:val="00BF2C25"/>
    <w:rsid w:val="00BF30DA"/>
    <w:rsid w:val="00BF3C0C"/>
    <w:rsid w:val="00BF40DC"/>
    <w:rsid w:val="00BF5387"/>
    <w:rsid w:val="00BF6475"/>
    <w:rsid w:val="00BF6F2F"/>
    <w:rsid w:val="00BF7945"/>
    <w:rsid w:val="00BF79AC"/>
    <w:rsid w:val="00BF7B0B"/>
    <w:rsid w:val="00BF7CA5"/>
    <w:rsid w:val="00C0016A"/>
    <w:rsid w:val="00C0091A"/>
    <w:rsid w:val="00C00E71"/>
    <w:rsid w:val="00C0126D"/>
    <w:rsid w:val="00C02EF2"/>
    <w:rsid w:val="00C02FD1"/>
    <w:rsid w:val="00C03268"/>
    <w:rsid w:val="00C05E19"/>
    <w:rsid w:val="00C05FF8"/>
    <w:rsid w:val="00C06F60"/>
    <w:rsid w:val="00C10851"/>
    <w:rsid w:val="00C10EF1"/>
    <w:rsid w:val="00C10FAE"/>
    <w:rsid w:val="00C11B7F"/>
    <w:rsid w:val="00C11F07"/>
    <w:rsid w:val="00C12F70"/>
    <w:rsid w:val="00C13B91"/>
    <w:rsid w:val="00C14231"/>
    <w:rsid w:val="00C14521"/>
    <w:rsid w:val="00C1535B"/>
    <w:rsid w:val="00C154F0"/>
    <w:rsid w:val="00C156B7"/>
    <w:rsid w:val="00C16156"/>
    <w:rsid w:val="00C17185"/>
    <w:rsid w:val="00C17499"/>
    <w:rsid w:val="00C17F96"/>
    <w:rsid w:val="00C202FC"/>
    <w:rsid w:val="00C20931"/>
    <w:rsid w:val="00C212AD"/>
    <w:rsid w:val="00C216C3"/>
    <w:rsid w:val="00C21937"/>
    <w:rsid w:val="00C21ADB"/>
    <w:rsid w:val="00C21B55"/>
    <w:rsid w:val="00C21C44"/>
    <w:rsid w:val="00C2588E"/>
    <w:rsid w:val="00C25BE2"/>
    <w:rsid w:val="00C25C9D"/>
    <w:rsid w:val="00C27481"/>
    <w:rsid w:val="00C30A1C"/>
    <w:rsid w:val="00C30C63"/>
    <w:rsid w:val="00C31A31"/>
    <w:rsid w:val="00C3411B"/>
    <w:rsid w:val="00C35903"/>
    <w:rsid w:val="00C36B01"/>
    <w:rsid w:val="00C37D07"/>
    <w:rsid w:val="00C40079"/>
    <w:rsid w:val="00C4009D"/>
    <w:rsid w:val="00C40728"/>
    <w:rsid w:val="00C40FCE"/>
    <w:rsid w:val="00C415F4"/>
    <w:rsid w:val="00C41AFF"/>
    <w:rsid w:val="00C41B4A"/>
    <w:rsid w:val="00C42AC3"/>
    <w:rsid w:val="00C42BCE"/>
    <w:rsid w:val="00C42F97"/>
    <w:rsid w:val="00C449EE"/>
    <w:rsid w:val="00C44B88"/>
    <w:rsid w:val="00C45C06"/>
    <w:rsid w:val="00C45F79"/>
    <w:rsid w:val="00C46453"/>
    <w:rsid w:val="00C46725"/>
    <w:rsid w:val="00C46C3D"/>
    <w:rsid w:val="00C4753C"/>
    <w:rsid w:val="00C478DD"/>
    <w:rsid w:val="00C502FA"/>
    <w:rsid w:val="00C504FF"/>
    <w:rsid w:val="00C50A42"/>
    <w:rsid w:val="00C51E07"/>
    <w:rsid w:val="00C51E9E"/>
    <w:rsid w:val="00C52124"/>
    <w:rsid w:val="00C53597"/>
    <w:rsid w:val="00C544C6"/>
    <w:rsid w:val="00C56DA2"/>
    <w:rsid w:val="00C570B5"/>
    <w:rsid w:val="00C5736D"/>
    <w:rsid w:val="00C5795E"/>
    <w:rsid w:val="00C60806"/>
    <w:rsid w:val="00C618D9"/>
    <w:rsid w:val="00C619A7"/>
    <w:rsid w:val="00C61FBD"/>
    <w:rsid w:val="00C623DC"/>
    <w:rsid w:val="00C62699"/>
    <w:rsid w:val="00C62DED"/>
    <w:rsid w:val="00C62F19"/>
    <w:rsid w:val="00C63160"/>
    <w:rsid w:val="00C63ADF"/>
    <w:rsid w:val="00C63DE3"/>
    <w:rsid w:val="00C64849"/>
    <w:rsid w:val="00C650DF"/>
    <w:rsid w:val="00C65999"/>
    <w:rsid w:val="00C6639C"/>
    <w:rsid w:val="00C66534"/>
    <w:rsid w:val="00C70044"/>
    <w:rsid w:val="00C721B9"/>
    <w:rsid w:val="00C7249B"/>
    <w:rsid w:val="00C72502"/>
    <w:rsid w:val="00C72A29"/>
    <w:rsid w:val="00C72F9C"/>
    <w:rsid w:val="00C73060"/>
    <w:rsid w:val="00C73994"/>
    <w:rsid w:val="00C74026"/>
    <w:rsid w:val="00C75367"/>
    <w:rsid w:val="00C755CB"/>
    <w:rsid w:val="00C75ACA"/>
    <w:rsid w:val="00C7605D"/>
    <w:rsid w:val="00C7614C"/>
    <w:rsid w:val="00C7660B"/>
    <w:rsid w:val="00C77630"/>
    <w:rsid w:val="00C77700"/>
    <w:rsid w:val="00C80FB3"/>
    <w:rsid w:val="00C81A2F"/>
    <w:rsid w:val="00C8220F"/>
    <w:rsid w:val="00C823E8"/>
    <w:rsid w:val="00C832BE"/>
    <w:rsid w:val="00C8386F"/>
    <w:rsid w:val="00C83D37"/>
    <w:rsid w:val="00C84276"/>
    <w:rsid w:val="00C84396"/>
    <w:rsid w:val="00C844D6"/>
    <w:rsid w:val="00C84504"/>
    <w:rsid w:val="00C84550"/>
    <w:rsid w:val="00C84A55"/>
    <w:rsid w:val="00C84B3B"/>
    <w:rsid w:val="00C85602"/>
    <w:rsid w:val="00C85695"/>
    <w:rsid w:val="00C858B9"/>
    <w:rsid w:val="00C86B9C"/>
    <w:rsid w:val="00C908F2"/>
    <w:rsid w:val="00C914BE"/>
    <w:rsid w:val="00C91A8D"/>
    <w:rsid w:val="00C927AE"/>
    <w:rsid w:val="00C92D51"/>
    <w:rsid w:val="00C9304A"/>
    <w:rsid w:val="00C934DB"/>
    <w:rsid w:val="00C94E35"/>
    <w:rsid w:val="00C953AF"/>
    <w:rsid w:val="00C96156"/>
    <w:rsid w:val="00C96D30"/>
    <w:rsid w:val="00C971FA"/>
    <w:rsid w:val="00C97382"/>
    <w:rsid w:val="00CA023B"/>
    <w:rsid w:val="00CA0B68"/>
    <w:rsid w:val="00CA1043"/>
    <w:rsid w:val="00CA1E73"/>
    <w:rsid w:val="00CA1F8B"/>
    <w:rsid w:val="00CA2078"/>
    <w:rsid w:val="00CA277D"/>
    <w:rsid w:val="00CA3448"/>
    <w:rsid w:val="00CA3AD1"/>
    <w:rsid w:val="00CA3D3E"/>
    <w:rsid w:val="00CA3F96"/>
    <w:rsid w:val="00CA4AE5"/>
    <w:rsid w:val="00CA5069"/>
    <w:rsid w:val="00CA61E0"/>
    <w:rsid w:val="00CA71F8"/>
    <w:rsid w:val="00CA7E2F"/>
    <w:rsid w:val="00CB1430"/>
    <w:rsid w:val="00CB1A08"/>
    <w:rsid w:val="00CB2853"/>
    <w:rsid w:val="00CB2FBB"/>
    <w:rsid w:val="00CB384A"/>
    <w:rsid w:val="00CB4553"/>
    <w:rsid w:val="00CB4F76"/>
    <w:rsid w:val="00CB5BB0"/>
    <w:rsid w:val="00CB601A"/>
    <w:rsid w:val="00CB68B5"/>
    <w:rsid w:val="00CB6EA7"/>
    <w:rsid w:val="00CB7272"/>
    <w:rsid w:val="00CB751B"/>
    <w:rsid w:val="00CC25A7"/>
    <w:rsid w:val="00CC2945"/>
    <w:rsid w:val="00CC3E62"/>
    <w:rsid w:val="00CC3FB1"/>
    <w:rsid w:val="00CC47CE"/>
    <w:rsid w:val="00CC4985"/>
    <w:rsid w:val="00CC4ABE"/>
    <w:rsid w:val="00CC4CBF"/>
    <w:rsid w:val="00CC5B37"/>
    <w:rsid w:val="00CC6D5E"/>
    <w:rsid w:val="00CC79A1"/>
    <w:rsid w:val="00CC7BBC"/>
    <w:rsid w:val="00CD018E"/>
    <w:rsid w:val="00CD033A"/>
    <w:rsid w:val="00CD0AA2"/>
    <w:rsid w:val="00CD1DF3"/>
    <w:rsid w:val="00CD2CAA"/>
    <w:rsid w:val="00CD2EBF"/>
    <w:rsid w:val="00CD2F25"/>
    <w:rsid w:val="00CD32FE"/>
    <w:rsid w:val="00CD3AE0"/>
    <w:rsid w:val="00CD4C6E"/>
    <w:rsid w:val="00CD6140"/>
    <w:rsid w:val="00CD68E4"/>
    <w:rsid w:val="00CD75B7"/>
    <w:rsid w:val="00CD7C39"/>
    <w:rsid w:val="00CD7E01"/>
    <w:rsid w:val="00CD7F76"/>
    <w:rsid w:val="00CE0809"/>
    <w:rsid w:val="00CE14BD"/>
    <w:rsid w:val="00CE1548"/>
    <w:rsid w:val="00CE20F1"/>
    <w:rsid w:val="00CE355A"/>
    <w:rsid w:val="00CE38A6"/>
    <w:rsid w:val="00CE464E"/>
    <w:rsid w:val="00CE468C"/>
    <w:rsid w:val="00CE4925"/>
    <w:rsid w:val="00CE4DEA"/>
    <w:rsid w:val="00CE554F"/>
    <w:rsid w:val="00CE673D"/>
    <w:rsid w:val="00CE6894"/>
    <w:rsid w:val="00CE6A06"/>
    <w:rsid w:val="00CE6D77"/>
    <w:rsid w:val="00CE745B"/>
    <w:rsid w:val="00CF00A1"/>
    <w:rsid w:val="00CF0970"/>
    <w:rsid w:val="00CF152C"/>
    <w:rsid w:val="00CF18B2"/>
    <w:rsid w:val="00CF19A7"/>
    <w:rsid w:val="00CF3728"/>
    <w:rsid w:val="00CF3C2B"/>
    <w:rsid w:val="00CF43CD"/>
    <w:rsid w:val="00CF53AF"/>
    <w:rsid w:val="00CF5F74"/>
    <w:rsid w:val="00CF7CD7"/>
    <w:rsid w:val="00CF7FC4"/>
    <w:rsid w:val="00D00198"/>
    <w:rsid w:val="00D00F7D"/>
    <w:rsid w:val="00D010FE"/>
    <w:rsid w:val="00D01268"/>
    <w:rsid w:val="00D018AE"/>
    <w:rsid w:val="00D0209B"/>
    <w:rsid w:val="00D02EBE"/>
    <w:rsid w:val="00D04103"/>
    <w:rsid w:val="00D04658"/>
    <w:rsid w:val="00D04747"/>
    <w:rsid w:val="00D056C7"/>
    <w:rsid w:val="00D057F1"/>
    <w:rsid w:val="00D05E5A"/>
    <w:rsid w:val="00D06A63"/>
    <w:rsid w:val="00D06B50"/>
    <w:rsid w:val="00D06C31"/>
    <w:rsid w:val="00D0730B"/>
    <w:rsid w:val="00D07A3E"/>
    <w:rsid w:val="00D07A5B"/>
    <w:rsid w:val="00D10432"/>
    <w:rsid w:val="00D107EB"/>
    <w:rsid w:val="00D112A8"/>
    <w:rsid w:val="00D115DD"/>
    <w:rsid w:val="00D11C75"/>
    <w:rsid w:val="00D120F8"/>
    <w:rsid w:val="00D1468D"/>
    <w:rsid w:val="00D1533F"/>
    <w:rsid w:val="00D1639F"/>
    <w:rsid w:val="00D16BCF"/>
    <w:rsid w:val="00D173A5"/>
    <w:rsid w:val="00D173E2"/>
    <w:rsid w:val="00D202DA"/>
    <w:rsid w:val="00D20F9D"/>
    <w:rsid w:val="00D211F4"/>
    <w:rsid w:val="00D2216F"/>
    <w:rsid w:val="00D22212"/>
    <w:rsid w:val="00D241B1"/>
    <w:rsid w:val="00D241ED"/>
    <w:rsid w:val="00D24C84"/>
    <w:rsid w:val="00D24DC4"/>
    <w:rsid w:val="00D250CE"/>
    <w:rsid w:val="00D2671D"/>
    <w:rsid w:val="00D27314"/>
    <w:rsid w:val="00D2795F"/>
    <w:rsid w:val="00D27A1D"/>
    <w:rsid w:val="00D27C18"/>
    <w:rsid w:val="00D319CF"/>
    <w:rsid w:val="00D32CA1"/>
    <w:rsid w:val="00D32D49"/>
    <w:rsid w:val="00D33E8A"/>
    <w:rsid w:val="00D343BF"/>
    <w:rsid w:val="00D3485F"/>
    <w:rsid w:val="00D34A86"/>
    <w:rsid w:val="00D35493"/>
    <w:rsid w:val="00D357EC"/>
    <w:rsid w:val="00D40FB2"/>
    <w:rsid w:val="00D410E9"/>
    <w:rsid w:val="00D42952"/>
    <w:rsid w:val="00D4377E"/>
    <w:rsid w:val="00D44E5C"/>
    <w:rsid w:val="00D45989"/>
    <w:rsid w:val="00D45D95"/>
    <w:rsid w:val="00D46556"/>
    <w:rsid w:val="00D46848"/>
    <w:rsid w:val="00D47367"/>
    <w:rsid w:val="00D476E7"/>
    <w:rsid w:val="00D503E6"/>
    <w:rsid w:val="00D50569"/>
    <w:rsid w:val="00D50ACB"/>
    <w:rsid w:val="00D50ADF"/>
    <w:rsid w:val="00D515C6"/>
    <w:rsid w:val="00D515DB"/>
    <w:rsid w:val="00D52910"/>
    <w:rsid w:val="00D540E7"/>
    <w:rsid w:val="00D564E8"/>
    <w:rsid w:val="00D56501"/>
    <w:rsid w:val="00D56B58"/>
    <w:rsid w:val="00D57B5C"/>
    <w:rsid w:val="00D57EC7"/>
    <w:rsid w:val="00D6120D"/>
    <w:rsid w:val="00D623AE"/>
    <w:rsid w:val="00D627F3"/>
    <w:rsid w:val="00D63AD6"/>
    <w:rsid w:val="00D63ADB"/>
    <w:rsid w:val="00D64102"/>
    <w:rsid w:val="00D64106"/>
    <w:rsid w:val="00D64C2B"/>
    <w:rsid w:val="00D65326"/>
    <w:rsid w:val="00D656FD"/>
    <w:rsid w:val="00D65AB0"/>
    <w:rsid w:val="00D663C2"/>
    <w:rsid w:val="00D667B9"/>
    <w:rsid w:val="00D66B32"/>
    <w:rsid w:val="00D676B4"/>
    <w:rsid w:val="00D678DF"/>
    <w:rsid w:val="00D67D65"/>
    <w:rsid w:val="00D67F34"/>
    <w:rsid w:val="00D7014B"/>
    <w:rsid w:val="00D701D8"/>
    <w:rsid w:val="00D702EA"/>
    <w:rsid w:val="00D710BB"/>
    <w:rsid w:val="00D7186A"/>
    <w:rsid w:val="00D71BB5"/>
    <w:rsid w:val="00D71BF0"/>
    <w:rsid w:val="00D71E02"/>
    <w:rsid w:val="00D72934"/>
    <w:rsid w:val="00D72E3F"/>
    <w:rsid w:val="00D72E7B"/>
    <w:rsid w:val="00D73139"/>
    <w:rsid w:val="00D73423"/>
    <w:rsid w:val="00D73E18"/>
    <w:rsid w:val="00D73EF3"/>
    <w:rsid w:val="00D743E6"/>
    <w:rsid w:val="00D746EA"/>
    <w:rsid w:val="00D74FC2"/>
    <w:rsid w:val="00D75591"/>
    <w:rsid w:val="00D75C4E"/>
    <w:rsid w:val="00D7615B"/>
    <w:rsid w:val="00D7661E"/>
    <w:rsid w:val="00D76FC8"/>
    <w:rsid w:val="00D77411"/>
    <w:rsid w:val="00D77825"/>
    <w:rsid w:val="00D77C55"/>
    <w:rsid w:val="00D77DC6"/>
    <w:rsid w:val="00D80B6B"/>
    <w:rsid w:val="00D81525"/>
    <w:rsid w:val="00D8167C"/>
    <w:rsid w:val="00D81BE8"/>
    <w:rsid w:val="00D8201A"/>
    <w:rsid w:val="00D82A9C"/>
    <w:rsid w:val="00D82C78"/>
    <w:rsid w:val="00D82EB5"/>
    <w:rsid w:val="00D83011"/>
    <w:rsid w:val="00D8396A"/>
    <w:rsid w:val="00D83D83"/>
    <w:rsid w:val="00D84269"/>
    <w:rsid w:val="00D84CFE"/>
    <w:rsid w:val="00D858DA"/>
    <w:rsid w:val="00D85C78"/>
    <w:rsid w:val="00D8613A"/>
    <w:rsid w:val="00D868F2"/>
    <w:rsid w:val="00D86C8E"/>
    <w:rsid w:val="00D87148"/>
    <w:rsid w:val="00D8774D"/>
    <w:rsid w:val="00D90D71"/>
    <w:rsid w:val="00D91005"/>
    <w:rsid w:val="00D915E1"/>
    <w:rsid w:val="00D9166E"/>
    <w:rsid w:val="00D9203A"/>
    <w:rsid w:val="00D9280B"/>
    <w:rsid w:val="00D92CFD"/>
    <w:rsid w:val="00D930F4"/>
    <w:rsid w:val="00D93227"/>
    <w:rsid w:val="00D9358A"/>
    <w:rsid w:val="00D93A43"/>
    <w:rsid w:val="00D93DCB"/>
    <w:rsid w:val="00D94EB9"/>
    <w:rsid w:val="00D95189"/>
    <w:rsid w:val="00D953DF"/>
    <w:rsid w:val="00D9582E"/>
    <w:rsid w:val="00D961B5"/>
    <w:rsid w:val="00D96838"/>
    <w:rsid w:val="00D96B13"/>
    <w:rsid w:val="00D96F46"/>
    <w:rsid w:val="00D97161"/>
    <w:rsid w:val="00D97811"/>
    <w:rsid w:val="00DA021C"/>
    <w:rsid w:val="00DA034F"/>
    <w:rsid w:val="00DA0793"/>
    <w:rsid w:val="00DA0FA5"/>
    <w:rsid w:val="00DA13F1"/>
    <w:rsid w:val="00DA1648"/>
    <w:rsid w:val="00DA1BB9"/>
    <w:rsid w:val="00DA23DF"/>
    <w:rsid w:val="00DA36DB"/>
    <w:rsid w:val="00DA51C0"/>
    <w:rsid w:val="00DA5AC3"/>
    <w:rsid w:val="00DA5DFF"/>
    <w:rsid w:val="00DA6B7A"/>
    <w:rsid w:val="00DA6C67"/>
    <w:rsid w:val="00DA6D1A"/>
    <w:rsid w:val="00DA7A14"/>
    <w:rsid w:val="00DB0531"/>
    <w:rsid w:val="00DB12E1"/>
    <w:rsid w:val="00DB1911"/>
    <w:rsid w:val="00DB1C0C"/>
    <w:rsid w:val="00DB1CC2"/>
    <w:rsid w:val="00DB2857"/>
    <w:rsid w:val="00DB2913"/>
    <w:rsid w:val="00DB2A93"/>
    <w:rsid w:val="00DB2E0B"/>
    <w:rsid w:val="00DB3149"/>
    <w:rsid w:val="00DB4485"/>
    <w:rsid w:val="00DB464A"/>
    <w:rsid w:val="00DB59F0"/>
    <w:rsid w:val="00DB5C87"/>
    <w:rsid w:val="00DB6FDE"/>
    <w:rsid w:val="00DB740C"/>
    <w:rsid w:val="00DB7564"/>
    <w:rsid w:val="00DB7C75"/>
    <w:rsid w:val="00DB7DCD"/>
    <w:rsid w:val="00DC09AF"/>
    <w:rsid w:val="00DC110E"/>
    <w:rsid w:val="00DC135A"/>
    <w:rsid w:val="00DC1461"/>
    <w:rsid w:val="00DC16C3"/>
    <w:rsid w:val="00DC1C30"/>
    <w:rsid w:val="00DC2A2F"/>
    <w:rsid w:val="00DC301A"/>
    <w:rsid w:val="00DC3579"/>
    <w:rsid w:val="00DC3BF3"/>
    <w:rsid w:val="00DC3CA3"/>
    <w:rsid w:val="00DC3DCE"/>
    <w:rsid w:val="00DC4B2D"/>
    <w:rsid w:val="00DC50FC"/>
    <w:rsid w:val="00DC5528"/>
    <w:rsid w:val="00DC56C8"/>
    <w:rsid w:val="00DC5C56"/>
    <w:rsid w:val="00DC5E5A"/>
    <w:rsid w:val="00DC61C2"/>
    <w:rsid w:val="00DC64CB"/>
    <w:rsid w:val="00DC6DF4"/>
    <w:rsid w:val="00DD02FB"/>
    <w:rsid w:val="00DD06D3"/>
    <w:rsid w:val="00DD19D2"/>
    <w:rsid w:val="00DD20EA"/>
    <w:rsid w:val="00DD2101"/>
    <w:rsid w:val="00DD23DD"/>
    <w:rsid w:val="00DD25EA"/>
    <w:rsid w:val="00DD26ED"/>
    <w:rsid w:val="00DD2A19"/>
    <w:rsid w:val="00DD4BB0"/>
    <w:rsid w:val="00DD52A5"/>
    <w:rsid w:val="00DD6076"/>
    <w:rsid w:val="00DD60C0"/>
    <w:rsid w:val="00DD65BC"/>
    <w:rsid w:val="00DD6978"/>
    <w:rsid w:val="00DD752B"/>
    <w:rsid w:val="00DD7D76"/>
    <w:rsid w:val="00DE1474"/>
    <w:rsid w:val="00DE1562"/>
    <w:rsid w:val="00DE233F"/>
    <w:rsid w:val="00DE2809"/>
    <w:rsid w:val="00DE2A5D"/>
    <w:rsid w:val="00DE3A19"/>
    <w:rsid w:val="00DE4592"/>
    <w:rsid w:val="00DE73B5"/>
    <w:rsid w:val="00DE7BB4"/>
    <w:rsid w:val="00DE7C9F"/>
    <w:rsid w:val="00DF0762"/>
    <w:rsid w:val="00DF1DB8"/>
    <w:rsid w:val="00DF22D7"/>
    <w:rsid w:val="00DF23CF"/>
    <w:rsid w:val="00DF2611"/>
    <w:rsid w:val="00DF2F98"/>
    <w:rsid w:val="00DF39F0"/>
    <w:rsid w:val="00DF3AB3"/>
    <w:rsid w:val="00DF4114"/>
    <w:rsid w:val="00DF4D5A"/>
    <w:rsid w:val="00DF5525"/>
    <w:rsid w:val="00E004AB"/>
    <w:rsid w:val="00E00756"/>
    <w:rsid w:val="00E011FC"/>
    <w:rsid w:val="00E043ED"/>
    <w:rsid w:val="00E04975"/>
    <w:rsid w:val="00E04D2D"/>
    <w:rsid w:val="00E04F91"/>
    <w:rsid w:val="00E05B93"/>
    <w:rsid w:val="00E064C1"/>
    <w:rsid w:val="00E066EB"/>
    <w:rsid w:val="00E067F0"/>
    <w:rsid w:val="00E072D9"/>
    <w:rsid w:val="00E07C49"/>
    <w:rsid w:val="00E103E3"/>
    <w:rsid w:val="00E1042E"/>
    <w:rsid w:val="00E104CF"/>
    <w:rsid w:val="00E10A21"/>
    <w:rsid w:val="00E10ABC"/>
    <w:rsid w:val="00E1144B"/>
    <w:rsid w:val="00E11C20"/>
    <w:rsid w:val="00E12988"/>
    <w:rsid w:val="00E1305B"/>
    <w:rsid w:val="00E1520D"/>
    <w:rsid w:val="00E15866"/>
    <w:rsid w:val="00E16025"/>
    <w:rsid w:val="00E16880"/>
    <w:rsid w:val="00E175C5"/>
    <w:rsid w:val="00E202E7"/>
    <w:rsid w:val="00E20504"/>
    <w:rsid w:val="00E20989"/>
    <w:rsid w:val="00E20DBA"/>
    <w:rsid w:val="00E21904"/>
    <w:rsid w:val="00E22800"/>
    <w:rsid w:val="00E236C1"/>
    <w:rsid w:val="00E24B34"/>
    <w:rsid w:val="00E25A56"/>
    <w:rsid w:val="00E26166"/>
    <w:rsid w:val="00E2760D"/>
    <w:rsid w:val="00E27B46"/>
    <w:rsid w:val="00E30610"/>
    <w:rsid w:val="00E30CC9"/>
    <w:rsid w:val="00E31E42"/>
    <w:rsid w:val="00E32D71"/>
    <w:rsid w:val="00E3303A"/>
    <w:rsid w:val="00E33534"/>
    <w:rsid w:val="00E33954"/>
    <w:rsid w:val="00E34024"/>
    <w:rsid w:val="00E34598"/>
    <w:rsid w:val="00E34FF7"/>
    <w:rsid w:val="00E353BE"/>
    <w:rsid w:val="00E3585B"/>
    <w:rsid w:val="00E35B70"/>
    <w:rsid w:val="00E36C73"/>
    <w:rsid w:val="00E3719F"/>
    <w:rsid w:val="00E37A58"/>
    <w:rsid w:val="00E37DFA"/>
    <w:rsid w:val="00E401B3"/>
    <w:rsid w:val="00E402B6"/>
    <w:rsid w:val="00E4046A"/>
    <w:rsid w:val="00E40640"/>
    <w:rsid w:val="00E40FD7"/>
    <w:rsid w:val="00E41B58"/>
    <w:rsid w:val="00E41D2F"/>
    <w:rsid w:val="00E42192"/>
    <w:rsid w:val="00E4225A"/>
    <w:rsid w:val="00E42541"/>
    <w:rsid w:val="00E4267A"/>
    <w:rsid w:val="00E42B7D"/>
    <w:rsid w:val="00E42D5D"/>
    <w:rsid w:val="00E44294"/>
    <w:rsid w:val="00E44A4F"/>
    <w:rsid w:val="00E45099"/>
    <w:rsid w:val="00E452AB"/>
    <w:rsid w:val="00E45466"/>
    <w:rsid w:val="00E4575F"/>
    <w:rsid w:val="00E45EBD"/>
    <w:rsid w:val="00E46103"/>
    <w:rsid w:val="00E46B89"/>
    <w:rsid w:val="00E46CE2"/>
    <w:rsid w:val="00E501B9"/>
    <w:rsid w:val="00E5187D"/>
    <w:rsid w:val="00E53485"/>
    <w:rsid w:val="00E546BA"/>
    <w:rsid w:val="00E54A29"/>
    <w:rsid w:val="00E54A92"/>
    <w:rsid w:val="00E54EA8"/>
    <w:rsid w:val="00E5647B"/>
    <w:rsid w:val="00E56CE5"/>
    <w:rsid w:val="00E57285"/>
    <w:rsid w:val="00E57FF8"/>
    <w:rsid w:val="00E60186"/>
    <w:rsid w:val="00E608C1"/>
    <w:rsid w:val="00E60C7E"/>
    <w:rsid w:val="00E61812"/>
    <w:rsid w:val="00E62644"/>
    <w:rsid w:val="00E63DA9"/>
    <w:rsid w:val="00E64007"/>
    <w:rsid w:val="00E640D7"/>
    <w:rsid w:val="00E64706"/>
    <w:rsid w:val="00E64A33"/>
    <w:rsid w:val="00E64AA9"/>
    <w:rsid w:val="00E66AD3"/>
    <w:rsid w:val="00E677CC"/>
    <w:rsid w:val="00E67FB9"/>
    <w:rsid w:val="00E717E9"/>
    <w:rsid w:val="00E747D3"/>
    <w:rsid w:val="00E74E21"/>
    <w:rsid w:val="00E75ADF"/>
    <w:rsid w:val="00E7634E"/>
    <w:rsid w:val="00E76833"/>
    <w:rsid w:val="00E77818"/>
    <w:rsid w:val="00E77C0B"/>
    <w:rsid w:val="00E80D6F"/>
    <w:rsid w:val="00E81EA9"/>
    <w:rsid w:val="00E83366"/>
    <w:rsid w:val="00E83712"/>
    <w:rsid w:val="00E83A6B"/>
    <w:rsid w:val="00E83BF9"/>
    <w:rsid w:val="00E83EBF"/>
    <w:rsid w:val="00E8474C"/>
    <w:rsid w:val="00E853DC"/>
    <w:rsid w:val="00E85991"/>
    <w:rsid w:val="00E85E23"/>
    <w:rsid w:val="00E86D78"/>
    <w:rsid w:val="00E87626"/>
    <w:rsid w:val="00E87E62"/>
    <w:rsid w:val="00E911A9"/>
    <w:rsid w:val="00E91424"/>
    <w:rsid w:val="00E9162D"/>
    <w:rsid w:val="00E91B19"/>
    <w:rsid w:val="00E9206B"/>
    <w:rsid w:val="00E929C2"/>
    <w:rsid w:val="00E93CF8"/>
    <w:rsid w:val="00E93F59"/>
    <w:rsid w:val="00E9460F"/>
    <w:rsid w:val="00E95496"/>
    <w:rsid w:val="00E9694C"/>
    <w:rsid w:val="00E96962"/>
    <w:rsid w:val="00E9739C"/>
    <w:rsid w:val="00E97882"/>
    <w:rsid w:val="00E97ED7"/>
    <w:rsid w:val="00EA020E"/>
    <w:rsid w:val="00EA124B"/>
    <w:rsid w:val="00EA2275"/>
    <w:rsid w:val="00EA3064"/>
    <w:rsid w:val="00EA3A80"/>
    <w:rsid w:val="00EA3B32"/>
    <w:rsid w:val="00EA44D3"/>
    <w:rsid w:val="00EA4658"/>
    <w:rsid w:val="00EA48E4"/>
    <w:rsid w:val="00EA4F60"/>
    <w:rsid w:val="00EA5366"/>
    <w:rsid w:val="00EA5A2D"/>
    <w:rsid w:val="00EA783E"/>
    <w:rsid w:val="00EA7CAC"/>
    <w:rsid w:val="00EB01A0"/>
    <w:rsid w:val="00EB04BE"/>
    <w:rsid w:val="00EB05E1"/>
    <w:rsid w:val="00EB07F2"/>
    <w:rsid w:val="00EB0AFF"/>
    <w:rsid w:val="00EB104A"/>
    <w:rsid w:val="00EB1664"/>
    <w:rsid w:val="00EB1CCB"/>
    <w:rsid w:val="00EB23AB"/>
    <w:rsid w:val="00EB2C7D"/>
    <w:rsid w:val="00EB31C0"/>
    <w:rsid w:val="00EB320F"/>
    <w:rsid w:val="00EB3A56"/>
    <w:rsid w:val="00EB4A52"/>
    <w:rsid w:val="00EB5FD9"/>
    <w:rsid w:val="00EB6083"/>
    <w:rsid w:val="00EB6F02"/>
    <w:rsid w:val="00EB7439"/>
    <w:rsid w:val="00EC0AD2"/>
    <w:rsid w:val="00EC0E39"/>
    <w:rsid w:val="00EC0EAA"/>
    <w:rsid w:val="00EC0ED7"/>
    <w:rsid w:val="00EC0F5B"/>
    <w:rsid w:val="00EC2D1D"/>
    <w:rsid w:val="00EC48A8"/>
    <w:rsid w:val="00EC4A93"/>
    <w:rsid w:val="00EC54A2"/>
    <w:rsid w:val="00EC71E6"/>
    <w:rsid w:val="00EC7463"/>
    <w:rsid w:val="00EC7B40"/>
    <w:rsid w:val="00ED0636"/>
    <w:rsid w:val="00ED0A42"/>
    <w:rsid w:val="00ED1ECD"/>
    <w:rsid w:val="00ED21D4"/>
    <w:rsid w:val="00ED22EB"/>
    <w:rsid w:val="00ED2309"/>
    <w:rsid w:val="00ED2E2F"/>
    <w:rsid w:val="00ED32B2"/>
    <w:rsid w:val="00ED3779"/>
    <w:rsid w:val="00ED3CB5"/>
    <w:rsid w:val="00ED548E"/>
    <w:rsid w:val="00ED56E7"/>
    <w:rsid w:val="00ED59CF"/>
    <w:rsid w:val="00ED5E82"/>
    <w:rsid w:val="00ED60A6"/>
    <w:rsid w:val="00ED6FAB"/>
    <w:rsid w:val="00ED75EA"/>
    <w:rsid w:val="00ED7A21"/>
    <w:rsid w:val="00EE0BE5"/>
    <w:rsid w:val="00EE0EC9"/>
    <w:rsid w:val="00EE3B3A"/>
    <w:rsid w:val="00EE4208"/>
    <w:rsid w:val="00EE49CC"/>
    <w:rsid w:val="00EE4DBB"/>
    <w:rsid w:val="00EE4E18"/>
    <w:rsid w:val="00EE5C1A"/>
    <w:rsid w:val="00EE5C3A"/>
    <w:rsid w:val="00EE6DBF"/>
    <w:rsid w:val="00EE7238"/>
    <w:rsid w:val="00EF0450"/>
    <w:rsid w:val="00EF04FE"/>
    <w:rsid w:val="00EF0EF9"/>
    <w:rsid w:val="00EF1677"/>
    <w:rsid w:val="00EF188F"/>
    <w:rsid w:val="00EF1B08"/>
    <w:rsid w:val="00EF22EC"/>
    <w:rsid w:val="00EF2BA7"/>
    <w:rsid w:val="00EF329C"/>
    <w:rsid w:val="00EF335E"/>
    <w:rsid w:val="00EF3A6E"/>
    <w:rsid w:val="00EF4215"/>
    <w:rsid w:val="00EF422D"/>
    <w:rsid w:val="00EF429F"/>
    <w:rsid w:val="00EF50A4"/>
    <w:rsid w:val="00EF52DF"/>
    <w:rsid w:val="00EF6905"/>
    <w:rsid w:val="00EF76BA"/>
    <w:rsid w:val="00F0092D"/>
    <w:rsid w:val="00F022B2"/>
    <w:rsid w:val="00F02506"/>
    <w:rsid w:val="00F02A3E"/>
    <w:rsid w:val="00F02F52"/>
    <w:rsid w:val="00F02FA5"/>
    <w:rsid w:val="00F03378"/>
    <w:rsid w:val="00F038F7"/>
    <w:rsid w:val="00F043CE"/>
    <w:rsid w:val="00F045D2"/>
    <w:rsid w:val="00F047A4"/>
    <w:rsid w:val="00F0521C"/>
    <w:rsid w:val="00F053DC"/>
    <w:rsid w:val="00F05410"/>
    <w:rsid w:val="00F0592F"/>
    <w:rsid w:val="00F05FFE"/>
    <w:rsid w:val="00F065CB"/>
    <w:rsid w:val="00F06645"/>
    <w:rsid w:val="00F06C40"/>
    <w:rsid w:val="00F0705C"/>
    <w:rsid w:val="00F07B89"/>
    <w:rsid w:val="00F11238"/>
    <w:rsid w:val="00F1156B"/>
    <w:rsid w:val="00F11CEB"/>
    <w:rsid w:val="00F123F7"/>
    <w:rsid w:val="00F13251"/>
    <w:rsid w:val="00F150CA"/>
    <w:rsid w:val="00F1666A"/>
    <w:rsid w:val="00F17013"/>
    <w:rsid w:val="00F173E5"/>
    <w:rsid w:val="00F1765B"/>
    <w:rsid w:val="00F17845"/>
    <w:rsid w:val="00F17DA9"/>
    <w:rsid w:val="00F20997"/>
    <w:rsid w:val="00F20A3E"/>
    <w:rsid w:val="00F2415B"/>
    <w:rsid w:val="00F24179"/>
    <w:rsid w:val="00F24442"/>
    <w:rsid w:val="00F246C2"/>
    <w:rsid w:val="00F262FE"/>
    <w:rsid w:val="00F269DC"/>
    <w:rsid w:val="00F27DDB"/>
    <w:rsid w:val="00F3052E"/>
    <w:rsid w:val="00F309EA"/>
    <w:rsid w:val="00F30ABF"/>
    <w:rsid w:val="00F31C02"/>
    <w:rsid w:val="00F31C6F"/>
    <w:rsid w:val="00F31CBC"/>
    <w:rsid w:val="00F3206E"/>
    <w:rsid w:val="00F3269B"/>
    <w:rsid w:val="00F334A7"/>
    <w:rsid w:val="00F336CC"/>
    <w:rsid w:val="00F33C52"/>
    <w:rsid w:val="00F34927"/>
    <w:rsid w:val="00F3561B"/>
    <w:rsid w:val="00F357D7"/>
    <w:rsid w:val="00F35817"/>
    <w:rsid w:val="00F35E46"/>
    <w:rsid w:val="00F3739F"/>
    <w:rsid w:val="00F37530"/>
    <w:rsid w:val="00F40256"/>
    <w:rsid w:val="00F411A2"/>
    <w:rsid w:val="00F42EA9"/>
    <w:rsid w:val="00F4313E"/>
    <w:rsid w:val="00F43216"/>
    <w:rsid w:val="00F4339E"/>
    <w:rsid w:val="00F436F5"/>
    <w:rsid w:val="00F43BA6"/>
    <w:rsid w:val="00F4476D"/>
    <w:rsid w:val="00F451D6"/>
    <w:rsid w:val="00F45362"/>
    <w:rsid w:val="00F45EB9"/>
    <w:rsid w:val="00F466D5"/>
    <w:rsid w:val="00F471D1"/>
    <w:rsid w:val="00F47957"/>
    <w:rsid w:val="00F47C49"/>
    <w:rsid w:val="00F47E12"/>
    <w:rsid w:val="00F5082F"/>
    <w:rsid w:val="00F5194D"/>
    <w:rsid w:val="00F51E4A"/>
    <w:rsid w:val="00F5249C"/>
    <w:rsid w:val="00F52DBD"/>
    <w:rsid w:val="00F5315F"/>
    <w:rsid w:val="00F53872"/>
    <w:rsid w:val="00F53E9C"/>
    <w:rsid w:val="00F5429E"/>
    <w:rsid w:val="00F55670"/>
    <w:rsid w:val="00F55EBC"/>
    <w:rsid w:val="00F57370"/>
    <w:rsid w:val="00F577D9"/>
    <w:rsid w:val="00F5793C"/>
    <w:rsid w:val="00F57B88"/>
    <w:rsid w:val="00F57DD3"/>
    <w:rsid w:val="00F601BA"/>
    <w:rsid w:val="00F60954"/>
    <w:rsid w:val="00F61189"/>
    <w:rsid w:val="00F62017"/>
    <w:rsid w:val="00F62559"/>
    <w:rsid w:val="00F6265F"/>
    <w:rsid w:val="00F628C4"/>
    <w:rsid w:val="00F62C4B"/>
    <w:rsid w:val="00F62DCB"/>
    <w:rsid w:val="00F6305E"/>
    <w:rsid w:val="00F630D0"/>
    <w:rsid w:val="00F631DF"/>
    <w:rsid w:val="00F63A74"/>
    <w:rsid w:val="00F646DB"/>
    <w:rsid w:val="00F6523D"/>
    <w:rsid w:val="00F67538"/>
    <w:rsid w:val="00F676F0"/>
    <w:rsid w:val="00F709E7"/>
    <w:rsid w:val="00F723DA"/>
    <w:rsid w:val="00F73178"/>
    <w:rsid w:val="00F743D3"/>
    <w:rsid w:val="00F74E7B"/>
    <w:rsid w:val="00F74F53"/>
    <w:rsid w:val="00F751AE"/>
    <w:rsid w:val="00F759B1"/>
    <w:rsid w:val="00F7665D"/>
    <w:rsid w:val="00F76B37"/>
    <w:rsid w:val="00F77038"/>
    <w:rsid w:val="00F804B5"/>
    <w:rsid w:val="00F81823"/>
    <w:rsid w:val="00F81C1E"/>
    <w:rsid w:val="00F82627"/>
    <w:rsid w:val="00F8287C"/>
    <w:rsid w:val="00F828FD"/>
    <w:rsid w:val="00F82B84"/>
    <w:rsid w:val="00F82E27"/>
    <w:rsid w:val="00F837E4"/>
    <w:rsid w:val="00F83DCE"/>
    <w:rsid w:val="00F84CEC"/>
    <w:rsid w:val="00F84D3B"/>
    <w:rsid w:val="00F860EC"/>
    <w:rsid w:val="00F90CB0"/>
    <w:rsid w:val="00F910D8"/>
    <w:rsid w:val="00F91E9E"/>
    <w:rsid w:val="00F92914"/>
    <w:rsid w:val="00F92C8C"/>
    <w:rsid w:val="00F93002"/>
    <w:rsid w:val="00F94C1A"/>
    <w:rsid w:val="00F950F6"/>
    <w:rsid w:val="00F95BEE"/>
    <w:rsid w:val="00F96C88"/>
    <w:rsid w:val="00F972D3"/>
    <w:rsid w:val="00F973BE"/>
    <w:rsid w:val="00FA026A"/>
    <w:rsid w:val="00FA0926"/>
    <w:rsid w:val="00FA0949"/>
    <w:rsid w:val="00FA1161"/>
    <w:rsid w:val="00FA1C94"/>
    <w:rsid w:val="00FA1E6B"/>
    <w:rsid w:val="00FA2170"/>
    <w:rsid w:val="00FA2EEF"/>
    <w:rsid w:val="00FA37EB"/>
    <w:rsid w:val="00FA48E2"/>
    <w:rsid w:val="00FA532B"/>
    <w:rsid w:val="00FA6788"/>
    <w:rsid w:val="00FA6DA3"/>
    <w:rsid w:val="00FA6E69"/>
    <w:rsid w:val="00FA7A80"/>
    <w:rsid w:val="00FA7D15"/>
    <w:rsid w:val="00FB0218"/>
    <w:rsid w:val="00FB0396"/>
    <w:rsid w:val="00FB0B32"/>
    <w:rsid w:val="00FB1C79"/>
    <w:rsid w:val="00FB2362"/>
    <w:rsid w:val="00FB2747"/>
    <w:rsid w:val="00FB283A"/>
    <w:rsid w:val="00FB3E49"/>
    <w:rsid w:val="00FB3F38"/>
    <w:rsid w:val="00FB5406"/>
    <w:rsid w:val="00FB579A"/>
    <w:rsid w:val="00FB67EA"/>
    <w:rsid w:val="00FB687B"/>
    <w:rsid w:val="00FC161F"/>
    <w:rsid w:val="00FC23A0"/>
    <w:rsid w:val="00FC47E7"/>
    <w:rsid w:val="00FC5076"/>
    <w:rsid w:val="00FC61CD"/>
    <w:rsid w:val="00FC650B"/>
    <w:rsid w:val="00FC680F"/>
    <w:rsid w:val="00FC6923"/>
    <w:rsid w:val="00FC737A"/>
    <w:rsid w:val="00FC794F"/>
    <w:rsid w:val="00FC7A26"/>
    <w:rsid w:val="00FD03BF"/>
    <w:rsid w:val="00FD062B"/>
    <w:rsid w:val="00FD1746"/>
    <w:rsid w:val="00FD289E"/>
    <w:rsid w:val="00FD2D64"/>
    <w:rsid w:val="00FD3B10"/>
    <w:rsid w:val="00FD3C28"/>
    <w:rsid w:val="00FD44E8"/>
    <w:rsid w:val="00FD4E53"/>
    <w:rsid w:val="00FD5F9D"/>
    <w:rsid w:val="00FD66DB"/>
    <w:rsid w:val="00FD6B8F"/>
    <w:rsid w:val="00FD711A"/>
    <w:rsid w:val="00FE07C8"/>
    <w:rsid w:val="00FE08A0"/>
    <w:rsid w:val="00FE13B7"/>
    <w:rsid w:val="00FE1A55"/>
    <w:rsid w:val="00FE21E3"/>
    <w:rsid w:val="00FE25BF"/>
    <w:rsid w:val="00FE2626"/>
    <w:rsid w:val="00FE311F"/>
    <w:rsid w:val="00FE31D9"/>
    <w:rsid w:val="00FE33C6"/>
    <w:rsid w:val="00FE40F0"/>
    <w:rsid w:val="00FE5D79"/>
    <w:rsid w:val="00FE6E14"/>
    <w:rsid w:val="00FE6E66"/>
    <w:rsid w:val="00FE70C8"/>
    <w:rsid w:val="00FE7D96"/>
    <w:rsid w:val="00FE7E58"/>
    <w:rsid w:val="00FE7F3A"/>
    <w:rsid w:val="00FF1B35"/>
    <w:rsid w:val="00FF2270"/>
    <w:rsid w:val="00FF2521"/>
    <w:rsid w:val="00FF309A"/>
    <w:rsid w:val="00FF429B"/>
    <w:rsid w:val="00FF476E"/>
    <w:rsid w:val="00FF48BB"/>
    <w:rsid w:val="00FF492F"/>
    <w:rsid w:val="00FF4A33"/>
    <w:rsid w:val="00FF54B1"/>
    <w:rsid w:val="00FF5A42"/>
    <w:rsid w:val="00FF748A"/>
    <w:rsid w:val="00FF76CE"/>
    <w:rsid w:val="00FF772E"/>
    <w:rsid w:val="00FF7C76"/>
    <w:rsid w:val="01A473A2"/>
    <w:rsid w:val="023A78B0"/>
    <w:rsid w:val="02BE85CB"/>
    <w:rsid w:val="0417021D"/>
    <w:rsid w:val="043C7D21"/>
    <w:rsid w:val="044D9097"/>
    <w:rsid w:val="05756A29"/>
    <w:rsid w:val="05986522"/>
    <w:rsid w:val="05B1EF23"/>
    <w:rsid w:val="05BF2A15"/>
    <w:rsid w:val="062C40BA"/>
    <w:rsid w:val="066102C1"/>
    <w:rsid w:val="067DCE71"/>
    <w:rsid w:val="06D49279"/>
    <w:rsid w:val="06D81608"/>
    <w:rsid w:val="070DF669"/>
    <w:rsid w:val="07646085"/>
    <w:rsid w:val="079BBB7B"/>
    <w:rsid w:val="079E64A7"/>
    <w:rsid w:val="07B55353"/>
    <w:rsid w:val="07D19865"/>
    <w:rsid w:val="08308773"/>
    <w:rsid w:val="08B99B9F"/>
    <w:rsid w:val="08BF6648"/>
    <w:rsid w:val="08C91DE4"/>
    <w:rsid w:val="08F73762"/>
    <w:rsid w:val="0903C29D"/>
    <w:rsid w:val="09A20868"/>
    <w:rsid w:val="09C6B5D1"/>
    <w:rsid w:val="0A48AA11"/>
    <w:rsid w:val="0A70B1E2"/>
    <w:rsid w:val="0ABC9703"/>
    <w:rsid w:val="0B116617"/>
    <w:rsid w:val="0B4B9093"/>
    <w:rsid w:val="0C0ADB5C"/>
    <w:rsid w:val="0C1FFB2A"/>
    <w:rsid w:val="0C2EBE95"/>
    <w:rsid w:val="0C653A6E"/>
    <w:rsid w:val="0C762E41"/>
    <w:rsid w:val="0C8B9868"/>
    <w:rsid w:val="0CED445F"/>
    <w:rsid w:val="0D788F23"/>
    <w:rsid w:val="0D7E8F32"/>
    <w:rsid w:val="0DD9D576"/>
    <w:rsid w:val="0E85B3F0"/>
    <w:rsid w:val="0EC645BA"/>
    <w:rsid w:val="0EDF373C"/>
    <w:rsid w:val="0EF6252B"/>
    <w:rsid w:val="0F6B1E90"/>
    <w:rsid w:val="0F70DEE0"/>
    <w:rsid w:val="0FA97D9B"/>
    <w:rsid w:val="0FDB3AD1"/>
    <w:rsid w:val="1052E72A"/>
    <w:rsid w:val="109F276F"/>
    <w:rsid w:val="10BE5E7C"/>
    <w:rsid w:val="10D67D65"/>
    <w:rsid w:val="129A9974"/>
    <w:rsid w:val="13164B6C"/>
    <w:rsid w:val="139FB5CC"/>
    <w:rsid w:val="13CD083A"/>
    <w:rsid w:val="13F5AF61"/>
    <w:rsid w:val="13FE10B9"/>
    <w:rsid w:val="1414496E"/>
    <w:rsid w:val="141F6E50"/>
    <w:rsid w:val="1451B3C6"/>
    <w:rsid w:val="14650430"/>
    <w:rsid w:val="1469C028"/>
    <w:rsid w:val="147A55B7"/>
    <w:rsid w:val="14D42227"/>
    <w:rsid w:val="150AD2EC"/>
    <w:rsid w:val="154C93D3"/>
    <w:rsid w:val="159C1D7E"/>
    <w:rsid w:val="162249E9"/>
    <w:rsid w:val="16259BF1"/>
    <w:rsid w:val="1640AFBC"/>
    <w:rsid w:val="169CC231"/>
    <w:rsid w:val="16F9E984"/>
    <w:rsid w:val="1711FBDF"/>
    <w:rsid w:val="177BC81C"/>
    <w:rsid w:val="186D3326"/>
    <w:rsid w:val="1918B735"/>
    <w:rsid w:val="192A174C"/>
    <w:rsid w:val="1A4468A0"/>
    <w:rsid w:val="1A8097E5"/>
    <w:rsid w:val="1AA4B760"/>
    <w:rsid w:val="1AB04AB1"/>
    <w:rsid w:val="1B22BFBB"/>
    <w:rsid w:val="1B75419A"/>
    <w:rsid w:val="1C5A0409"/>
    <w:rsid w:val="1CC2E009"/>
    <w:rsid w:val="1CCE019B"/>
    <w:rsid w:val="1CDB1A30"/>
    <w:rsid w:val="1CDC7B58"/>
    <w:rsid w:val="1D224F36"/>
    <w:rsid w:val="1DAD12C7"/>
    <w:rsid w:val="1DCA637E"/>
    <w:rsid w:val="1E059BAB"/>
    <w:rsid w:val="1E3E38D0"/>
    <w:rsid w:val="1E46B613"/>
    <w:rsid w:val="1EC7F10E"/>
    <w:rsid w:val="1ECC454D"/>
    <w:rsid w:val="1ED8177A"/>
    <w:rsid w:val="1F0EC175"/>
    <w:rsid w:val="1FA5F13B"/>
    <w:rsid w:val="1FBABB69"/>
    <w:rsid w:val="1FDE8837"/>
    <w:rsid w:val="202D3EE2"/>
    <w:rsid w:val="2099026E"/>
    <w:rsid w:val="20BE3DD9"/>
    <w:rsid w:val="212D1379"/>
    <w:rsid w:val="2149AA03"/>
    <w:rsid w:val="21674D3F"/>
    <w:rsid w:val="2178D460"/>
    <w:rsid w:val="22064D41"/>
    <w:rsid w:val="23520077"/>
    <w:rsid w:val="23D137EA"/>
    <w:rsid w:val="23DF62BF"/>
    <w:rsid w:val="23EE6828"/>
    <w:rsid w:val="242306DF"/>
    <w:rsid w:val="246B71AD"/>
    <w:rsid w:val="24919792"/>
    <w:rsid w:val="24D59148"/>
    <w:rsid w:val="25166344"/>
    <w:rsid w:val="2517C241"/>
    <w:rsid w:val="25B44EC7"/>
    <w:rsid w:val="25C8D79D"/>
    <w:rsid w:val="2636ACCE"/>
    <w:rsid w:val="26B0EB8D"/>
    <w:rsid w:val="26CAC213"/>
    <w:rsid w:val="273972D7"/>
    <w:rsid w:val="2781F4E6"/>
    <w:rsid w:val="27CC33C0"/>
    <w:rsid w:val="27D47C4A"/>
    <w:rsid w:val="27F04640"/>
    <w:rsid w:val="2807C9B0"/>
    <w:rsid w:val="280CF2FC"/>
    <w:rsid w:val="2813EB8A"/>
    <w:rsid w:val="2883C801"/>
    <w:rsid w:val="28BAFD1E"/>
    <w:rsid w:val="28E29649"/>
    <w:rsid w:val="29059983"/>
    <w:rsid w:val="2939110A"/>
    <w:rsid w:val="29494F87"/>
    <w:rsid w:val="2991F40A"/>
    <w:rsid w:val="29B83606"/>
    <w:rsid w:val="29F6741D"/>
    <w:rsid w:val="2AABD409"/>
    <w:rsid w:val="2B1074B2"/>
    <w:rsid w:val="2B779314"/>
    <w:rsid w:val="2BE834DB"/>
    <w:rsid w:val="2BF920D7"/>
    <w:rsid w:val="2C3D03A1"/>
    <w:rsid w:val="2CA69F21"/>
    <w:rsid w:val="2CC2395C"/>
    <w:rsid w:val="2E0A0D04"/>
    <w:rsid w:val="2ECF29F3"/>
    <w:rsid w:val="2ED3CB17"/>
    <w:rsid w:val="2EE1B5D0"/>
    <w:rsid w:val="2EFA7949"/>
    <w:rsid w:val="2F1ECC7C"/>
    <w:rsid w:val="2F249E1C"/>
    <w:rsid w:val="2F7FA107"/>
    <w:rsid w:val="319830EA"/>
    <w:rsid w:val="31C59C88"/>
    <w:rsid w:val="31F8C5B9"/>
    <w:rsid w:val="31FDE767"/>
    <w:rsid w:val="322AA105"/>
    <w:rsid w:val="3278BD58"/>
    <w:rsid w:val="3290703C"/>
    <w:rsid w:val="32AF62AD"/>
    <w:rsid w:val="32D7F1EF"/>
    <w:rsid w:val="332B7345"/>
    <w:rsid w:val="3354D166"/>
    <w:rsid w:val="340B00E2"/>
    <w:rsid w:val="343CAACD"/>
    <w:rsid w:val="3491FE88"/>
    <w:rsid w:val="34935F9F"/>
    <w:rsid w:val="353D909F"/>
    <w:rsid w:val="35ED5B63"/>
    <w:rsid w:val="3663AF56"/>
    <w:rsid w:val="3668F471"/>
    <w:rsid w:val="36A89B59"/>
    <w:rsid w:val="36F4A8D6"/>
    <w:rsid w:val="372E9F68"/>
    <w:rsid w:val="374583AD"/>
    <w:rsid w:val="377C7D41"/>
    <w:rsid w:val="37873565"/>
    <w:rsid w:val="37F6634B"/>
    <w:rsid w:val="37F6D22C"/>
    <w:rsid w:val="3807A42F"/>
    <w:rsid w:val="38194863"/>
    <w:rsid w:val="382CD784"/>
    <w:rsid w:val="383C1765"/>
    <w:rsid w:val="387D5E41"/>
    <w:rsid w:val="3890802C"/>
    <w:rsid w:val="3A46F11D"/>
    <w:rsid w:val="3A629694"/>
    <w:rsid w:val="3A688B1F"/>
    <w:rsid w:val="3A90346E"/>
    <w:rsid w:val="3ABB70B8"/>
    <w:rsid w:val="3B4D197A"/>
    <w:rsid w:val="3BAA1BFD"/>
    <w:rsid w:val="3BD598E1"/>
    <w:rsid w:val="3C08CA0D"/>
    <w:rsid w:val="3C3374E8"/>
    <w:rsid w:val="3C78AC86"/>
    <w:rsid w:val="3DAF741D"/>
    <w:rsid w:val="3DCF300D"/>
    <w:rsid w:val="3DF6197E"/>
    <w:rsid w:val="3EA9F4DA"/>
    <w:rsid w:val="3F1E9C8D"/>
    <w:rsid w:val="3F293948"/>
    <w:rsid w:val="3F716A8F"/>
    <w:rsid w:val="3F8A3F81"/>
    <w:rsid w:val="3FEC943B"/>
    <w:rsid w:val="40071A4E"/>
    <w:rsid w:val="400E628C"/>
    <w:rsid w:val="40173609"/>
    <w:rsid w:val="402C0916"/>
    <w:rsid w:val="405CBD9A"/>
    <w:rsid w:val="41216555"/>
    <w:rsid w:val="41556024"/>
    <w:rsid w:val="41D08887"/>
    <w:rsid w:val="4239BFC8"/>
    <w:rsid w:val="423CB4E8"/>
    <w:rsid w:val="4279A3EB"/>
    <w:rsid w:val="429EC79F"/>
    <w:rsid w:val="42C824DE"/>
    <w:rsid w:val="438BF0AF"/>
    <w:rsid w:val="43AA09A3"/>
    <w:rsid w:val="43B831AE"/>
    <w:rsid w:val="4468BF01"/>
    <w:rsid w:val="44D99787"/>
    <w:rsid w:val="468E369D"/>
    <w:rsid w:val="46BD4107"/>
    <w:rsid w:val="472C276F"/>
    <w:rsid w:val="472C3275"/>
    <w:rsid w:val="478CC1C3"/>
    <w:rsid w:val="47BF2379"/>
    <w:rsid w:val="4836E5C5"/>
    <w:rsid w:val="48802B62"/>
    <w:rsid w:val="48BCFE8C"/>
    <w:rsid w:val="48F6F9F0"/>
    <w:rsid w:val="498932E1"/>
    <w:rsid w:val="49E8EDBB"/>
    <w:rsid w:val="4A45823B"/>
    <w:rsid w:val="4A8C21F3"/>
    <w:rsid w:val="4ABE373D"/>
    <w:rsid w:val="4AE5EBE2"/>
    <w:rsid w:val="4B6D2C9C"/>
    <w:rsid w:val="4C8F6E73"/>
    <w:rsid w:val="4CC5C3BB"/>
    <w:rsid w:val="4CD57534"/>
    <w:rsid w:val="4D1938FB"/>
    <w:rsid w:val="4D9D1993"/>
    <w:rsid w:val="4DD00B04"/>
    <w:rsid w:val="4DDBBA96"/>
    <w:rsid w:val="4E21F058"/>
    <w:rsid w:val="4EC6D740"/>
    <w:rsid w:val="4FFF6BE8"/>
    <w:rsid w:val="5071F344"/>
    <w:rsid w:val="50CE4E0E"/>
    <w:rsid w:val="51422910"/>
    <w:rsid w:val="514A25B7"/>
    <w:rsid w:val="521D9180"/>
    <w:rsid w:val="527F23A3"/>
    <w:rsid w:val="52A1672D"/>
    <w:rsid w:val="52E093F3"/>
    <w:rsid w:val="534AD991"/>
    <w:rsid w:val="53FF1BC5"/>
    <w:rsid w:val="5405D60A"/>
    <w:rsid w:val="540E9030"/>
    <w:rsid w:val="541EF37D"/>
    <w:rsid w:val="545CA0A1"/>
    <w:rsid w:val="551C91AA"/>
    <w:rsid w:val="5520BCE9"/>
    <w:rsid w:val="559EEAFB"/>
    <w:rsid w:val="55C76370"/>
    <w:rsid w:val="567986FB"/>
    <w:rsid w:val="56804512"/>
    <w:rsid w:val="575B8BF5"/>
    <w:rsid w:val="57ECFE56"/>
    <w:rsid w:val="57EFDAAF"/>
    <w:rsid w:val="582B884C"/>
    <w:rsid w:val="5850D62B"/>
    <w:rsid w:val="58C60F10"/>
    <w:rsid w:val="58DCFAAA"/>
    <w:rsid w:val="59331ABA"/>
    <w:rsid w:val="598F1ACB"/>
    <w:rsid w:val="59B77BA6"/>
    <w:rsid w:val="59B8ECD3"/>
    <w:rsid w:val="59CCC04E"/>
    <w:rsid w:val="5A0C8783"/>
    <w:rsid w:val="5A47EC5D"/>
    <w:rsid w:val="5A87A29B"/>
    <w:rsid w:val="5AA0BFD3"/>
    <w:rsid w:val="5B2099B3"/>
    <w:rsid w:val="5B2348C5"/>
    <w:rsid w:val="5B3942D4"/>
    <w:rsid w:val="5B6D9B30"/>
    <w:rsid w:val="5BAE2479"/>
    <w:rsid w:val="5C3CF5EF"/>
    <w:rsid w:val="5E1EFBCD"/>
    <w:rsid w:val="5E50ACC0"/>
    <w:rsid w:val="5F0805DA"/>
    <w:rsid w:val="5F665AE7"/>
    <w:rsid w:val="5FF45419"/>
    <w:rsid w:val="601BB073"/>
    <w:rsid w:val="6039E2FB"/>
    <w:rsid w:val="60C3B7E0"/>
    <w:rsid w:val="60D92518"/>
    <w:rsid w:val="62749598"/>
    <w:rsid w:val="6283D3DC"/>
    <w:rsid w:val="62EC42AB"/>
    <w:rsid w:val="633CB260"/>
    <w:rsid w:val="6364A106"/>
    <w:rsid w:val="63CDEE87"/>
    <w:rsid w:val="63DF9765"/>
    <w:rsid w:val="63E4384D"/>
    <w:rsid w:val="63EE70D2"/>
    <w:rsid w:val="64473858"/>
    <w:rsid w:val="64607E5D"/>
    <w:rsid w:val="64D4A012"/>
    <w:rsid w:val="65308F37"/>
    <w:rsid w:val="6554F4B5"/>
    <w:rsid w:val="65B87F5B"/>
    <w:rsid w:val="662AB5E2"/>
    <w:rsid w:val="66438B99"/>
    <w:rsid w:val="667063AB"/>
    <w:rsid w:val="6670B170"/>
    <w:rsid w:val="667CF318"/>
    <w:rsid w:val="66B93D47"/>
    <w:rsid w:val="66EFC3C6"/>
    <w:rsid w:val="66F2F4CC"/>
    <w:rsid w:val="67AD5723"/>
    <w:rsid w:val="67BAC59C"/>
    <w:rsid w:val="67D74091"/>
    <w:rsid w:val="67D91761"/>
    <w:rsid w:val="67F64E75"/>
    <w:rsid w:val="6821F3E3"/>
    <w:rsid w:val="68677272"/>
    <w:rsid w:val="6913AE50"/>
    <w:rsid w:val="697455CB"/>
    <w:rsid w:val="69881D5E"/>
    <w:rsid w:val="69BF1532"/>
    <w:rsid w:val="6A66641B"/>
    <w:rsid w:val="6A6DED7D"/>
    <w:rsid w:val="6B2264E1"/>
    <w:rsid w:val="6B409809"/>
    <w:rsid w:val="6B4A7863"/>
    <w:rsid w:val="6B53D9EE"/>
    <w:rsid w:val="6B5CE644"/>
    <w:rsid w:val="6B78EF36"/>
    <w:rsid w:val="6BA2DF6C"/>
    <w:rsid w:val="6BC82008"/>
    <w:rsid w:val="6C7D3AE4"/>
    <w:rsid w:val="6C7DD9A0"/>
    <w:rsid w:val="6CA9670B"/>
    <w:rsid w:val="6DA1C60E"/>
    <w:rsid w:val="6DA55580"/>
    <w:rsid w:val="6E8B5FF0"/>
    <w:rsid w:val="70BA6B40"/>
    <w:rsid w:val="70BE9B3F"/>
    <w:rsid w:val="70DAEFF7"/>
    <w:rsid w:val="71207A16"/>
    <w:rsid w:val="72D797E4"/>
    <w:rsid w:val="7300C87F"/>
    <w:rsid w:val="732DFE09"/>
    <w:rsid w:val="73A56DE8"/>
    <w:rsid w:val="73B0E7BB"/>
    <w:rsid w:val="73C6AA02"/>
    <w:rsid w:val="73C6C275"/>
    <w:rsid w:val="744F9070"/>
    <w:rsid w:val="74641D81"/>
    <w:rsid w:val="748B206B"/>
    <w:rsid w:val="74F1DF83"/>
    <w:rsid w:val="75126B83"/>
    <w:rsid w:val="751D8048"/>
    <w:rsid w:val="758DEABD"/>
    <w:rsid w:val="75E95C09"/>
    <w:rsid w:val="761C5293"/>
    <w:rsid w:val="761DD00D"/>
    <w:rsid w:val="762BE9AC"/>
    <w:rsid w:val="76309E68"/>
    <w:rsid w:val="76727A9C"/>
    <w:rsid w:val="76AAF2ED"/>
    <w:rsid w:val="76C6B812"/>
    <w:rsid w:val="77001B60"/>
    <w:rsid w:val="77606E6A"/>
    <w:rsid w:val="77D6ACB7"/>
    <w:rsid w:val="77DCDDC5"/>
    <w:rsid w:val="77F6C3F2"/>
    <w:rsid w:val="78397305"/>
    <w:rsid w:val="785DB819"/>
    <w:rsid w:val="78D1FD8B"/>
    <w:rsid w:val="797092A1"/>
    <w:rsid w:val="798D750C"/>
    <w:rsid w:val="7ABE7BA0"/>
    <w:rsid w:val="7AC9DCB5"/>
    <w:rsid w:val="7AF789AC"/>
    <w:rsid w:val="7AFEDF96"/>
    <w:rsid w:val="7B0B24DE"/>
    <w:rsid w:val="7B496577"/>
    <w:rsid w:val="7B67FA74"/>
    <w:rsid w:val="7BE84FA5"/>
    <w:rsid w:val="7C367318"/>
    <w:rsid w:val="7C49C7AD"/>
    <w:rsid w:val="7C4CD403"/>
    <w:rsid w:val="7C85265B"/>
    <w:rsid w:val="7C8B4706"/>
    <w:rsid w:val="7D54B4B8"/>
    <w:rsid w:val="7D56A2DD"/>
    <w:rsid w:val="7D573102"/>
    <w:rsid w:val="7DE89CC9"/>
    <w:rsid w:val="7E514639"/>
    <w:rsid w:val="7E5E62B6"/>
    <w:rsid w:val="7EBA77B6"/>
    <w:rsid w:val="7EFCB682"/>
    <w:rsid w:val="7F59728A"/>
    <w:rsid w:val="7F9DD1DC"/>
    <w:rsid w:val="7FC996E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E9BAC9C"/>
  <w15:chartTrackingRefBased/>
  <w15:docId w15:val="{4F89EE55-6CEA-4347-B6CF-C98991FDA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D71"/>
  </w:style>
  <w:style w:type="paragraph" w:styleId="Heading1">
    <w:name w:val="heading 1"/>
    <w:basedOn w:val="Normal"/>
    <w:next w:val="Normal"/>
    <w:link w:val="Heading1Char"/>
    <w:uiPriority w:val="9"/>
    <w:qFormat/>
    <w:rsid w:val="00E32D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32D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32D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D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D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D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D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D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D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32D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32D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D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D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D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D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D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D71"/>
    <w:rPr>
      <w:rFonts w:eastAsiaTheme="majorEastAsia" w:cstheme="majorBidi"/>
      <w:color w:val="272727" w:themeColor="text1" w:themeTint="D8"/>
    </w:rPr>
  </w:style>
  <w:style w:type="paragraph" w:styleId="Title">
    <w:name w:val="Title"/>
    <w:basedOn w:val="Normal"/>
    <w:next w:val="Normal"/>
    <w:link w:val="TitleChar"/>
    <w:uiPriority w:val="10"/>
    <w:qFormat/>
    <w:rsid w:val="00E32D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D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D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D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D71"/>
    <w:pPr>
      <w:spacing w:before="160"/>
      <w:jc w:val="center"/>
    </w:pPr>
    <w:rPr>
      <w:i/>
      <w:iCs/>
      <w:color w:val="404040" w:themeColor="text1" w:themeTint="BF"/>
    </w:rPr>
  </w:style>
  <w:style w:type="character" w:customStyle="1" w:styleId="QuoteChar">
    <w:name w:val="Quote Char"/>
    <w:basedOn w:val="DefaultParagraphFont"/>
    <w:link w:val="Quote"/>
    <w:uiPriority w:val="29"/>
    <w:rsid w:val="00E32D71"/>
    <w:rPr>
      <w:i/>
      <w:iCs/>
      <w:color w:val="404040" w:themeColor="text1" w:themeTint="BF"/>
    </w:rPr>
  </w:style>
  <w:style w:type="paragraph" w:styleId="ListParagraph">
    <w:name w:val="List Paragraph"/>
    <w:basedOn w:val="Normal"/>
    <w:uiPriority w:val="34"/>
    <w:qFormat/>
    <w:rsid w:val="00E32D71"/>
    <w:pPr>
      <w:ind w:left="720"/>
      <w:contextualSpacing/>
    </w:pPr>
  </w:style>
  <w:style w:type="character" w:styleId="IntenseEmphasis">
    <w:name w:val="Intense Emphasis"/>
    <w:basedOn w:val="DefaultParagraphFont"/>
    <w:uiPriority w:val="21"/>
    <w:qFormat/>
    <w:rsid w:val="00E32D71"/>
    <w:rPr>
      <w:i/>
      <w:iCs/>
      <w:color w:val="2F5496" w:themeColor="accent1" w:themeShade="BF"/>
    </w:rPr>
  </w:style>
  <w:style w:type="paragraph" w:styleId="IntenseQuote">
    <w:name w:val="Intense Quote"/>
    <w:basedOn w:val="Normal"/>
    <w:next w:val="Normal"/>
    <w:link w:val="IntenseQuoteChar"/>
    <w:uiPriority w:val="30"/>
    <w:qFormat/>
    <w:rsid w:val="00E32D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D71"/>
    <w:rPr>
      <w:i/>
      <w:iCs/>
      <w:color w:val="2F5496" w:themeColor="accent1" w:themeShade="BF"/>
    </w:rPr>
  </w:style>
  <w:style w:type="character" w:styleId="IntenseReference">
    <w:name w:val="Intense Reference"/>
    <w:basedOn w:val="DefaultParagraphFont"/>
    <w:uiPriority w:val="32"/>
    <w:qFormat/>
    <w:rsid w:val="00E32D71"/>
    <w:rPr>
      <w:b/>
      <w:bCs/>
      <w:smallCaps/>
      <w:color w:val="2F5496" w:themeColor="accent1" w:themeShade="BF"/>
      <w:spacing w:val="5"/>
    </w:rPr>
  </w:style>
  <w:style w:type="character" w:styleId="CommentReference">
    <w:name w:val="annotation reference"/>
    <w:basedOn w:val="DefaultParagraphFont"/>
    <w:uiPriority w:val="99"/>
    <w:semiHidden/>
    <w:unhideWhenUsed/>
    <w:rsid w:val="00E32D71"/>
    <w:rPr>
      <w:sz w:val="16"/>
      <w:szCs w:val="16"/>
    </w:rPr>
  </w:style>
  <w:style w:type="paragraph" w:styleId="CommentText">
    <w:name w:val="annotation text"/>
    <w:basedOn w:val="Normal"/>
    <w:link w:val="CommentTextChar"/>
    <w:uiPriority w:val="99"/>
    <w:unhideWhenUsed/>
    <w:rsid w:val="00E32D71"/>
    <w:pPr>
      <w:spacing w:line="240" w:lineRule="auto"/>
    </w:pPr>
    <w:rPr>
      <w:sz w:val="20"/>
      <w:szCs w:val="20"/>
    </w:rPr>
  </w:style>
  <w:style w:type="character" w:customStyle="1" w:styleId="CommentTextChar">
    <w:name w:val="Comment Text Char"/>
    <w:basedOn w:val="DefaultParagraphFont"/>
    <w:link w:val="CommentText"/>
    <w:uiPriority w:val="99"/>
    <w:rsid w:val="00E32D71"/>
    <w:rPr>
      <w:sz w:val="20"/>
      <w:szCs w:val="20"/>
    </w:rPr>
  </w:style>
  <w:style w:type="paragraph" w:styleId="CommentSubject">
    <w:name w:val="annotation subject"/>
    <w:basedOn w:val="CommentText"/>
    <w:next w:val="CommentText"/>
    <w:link w:val="CommentSubjectChar"/>
    <w:uiPriority w:val="99"/>
    <w:semiHidden/>
    <w:unhideWhenUsed/>
    <w:rsid w:val="00E32D71"/>
    <w:rPr>
      <w:b/>
      <w:bCs/>
    </w:rPr>
  </w:style>
  <w:style w:type="character" w:customStyle="1" w:styleId="CommentSubjectChar">
    <w:name w:val="Comment Subject Char"/>
    <w:basedOn w:val="CommentTextChar"/>
    <w:link w:val="CommentSubject"/>
    <w:uiPriority w:val="99"/>
    <w:semiHidden/>
    <w:rsid w:val="00E32D71"/>
    <w:rPr>
      <w:b/>
      <w:bCs/>
      <w:sz w:val="20"/>
      <w:szCs w:val="20"/>
    </w:rPr>
  </w:style>
  <w:style w:type="paragraph" w:styleId="Revision">
    <w:name w:val="Revision"/>
    <w:hidden/>
    <w:uiPriority w:val="99"/>
    <w:semiHidden/>
    <w:rsid w:val="00675EE9"/>
    <w:pPr>
      <w:spacing w:after="0" w:line="240" w:lineRule="auto"/>
    </w:pPr>
  </w:style>
  <w:style w:type="character" w:styleId="Hyperlink">
    <w:name w:val="Hyperlink"/>
    <w:basedOn w:val="DefaultParagraphFont"/>
    <w:uiPriority w:val="99"/>
    <w:unhideWhenUsed/>
    <w:rsid w:val="00F43216"/>
    <w:rPr>
      <w:color w:val="0563C1" w:themeColor="hyperlink"/>
      <w:u w:val="single"/>
    </w:rPr>
  </w:style>
  <w:style w:type="character" w:styleId="UnresolvedMention">
    <w:name w:val="Unresolved Mention"/>
    <w:basedOn w:val="DefaultParagraphFont"/>
    <w:uiPriority w:val="99"/>
    <w:semiHidden/>
    <w:unhideWhenUsed/>
    <w:rsid w:val="00F43216"/>
    <w:rPr>
      <w:color w:val="605E5C"/>
      <w:shd w:val="clear" w:color="auto" w:fill="E1DFDD"/>
    </w:rPr>
  </w:style>
  <w:style w:type="paragraph" w:styleId="NormalWeb">
    <w:name w:val="Normal (Web)"/>
    <w:basedOn w:val="Normal"/>
    <w:uiPriority w:val="99"/>
    <w:unhideWhenUsed/>
    <w:rsid w:val="00EE0BE5"/>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styleId="Mention">
    <w:name w:val="Mention"/>
    <w:basedOn w:val="DefaultParagraphFont"/>
    <w:uiPriority w:val="99"/>
    <w:unhideWhenUsed/>
    <w:rsid w:val="006E6D02"/>
    <w:rPr>
      <w:color w:val="2B579A"/>
      <w:shd w:val="clear" w:color="auto" w:fill="E1DFDD"/>
    </w:rPr>
  </w:style>
  <w:style w:type="paragraph" w:styleId="TOCHeading">
    <w:name w:val="TOC Heading"/>
    <w:basedOn w:val="Heading1"/>
    <w:next w:val="Normal"/>
    <w:uiPriority w:val="39"/>
    <w:unhideWhenUsed/>
    <w:qFormat/>
    <w:rsid w:val="00984C41"/>
    <w:pPr>
      <w:spacing w:before="240" w:after="0"/>
      <w:outlineLvl w:val="9"/>
    </w:pPr>
    <w:rPr>
      <w:kern w:val="0"/>
      <w:sz w:val="32"/>
      <w:szCs w:val="32"/>
      <w:lang w:val="en-US"/>
    </w:rPr>
  </w:style>
  <w:style w:type="paragraph" w:styleId="TOC1">
    <w:name w:val="toc 1"/>
    <w:basedOn w:val="Normal"/>
    <w:next w:val="Normal"/>
    <w:autoRedefine/>
    <w:uiPriority w:val="39"/>
    <w:unhideWhenUsed/>
    <w:rsid w:val="00984C41"/>
    <w:pPr>
      <w:spacing w:after="100"/>
    </w:pPr>
  </w:style>
  <w:style w:type="paragraph" w:styleId="TOC2">
    <w:name w:val="toc 2"/>
    <w:basedOn w:val="Normal"/>
    <w:next w:val="Normal"/>
    <w:autoRedefine/>
    <w:uiPriority w:val="39"/>
    <w:unhideWhenUsed/>
    <w:rsid w:val="00984C41"/>
    <w:pPr>
      <w:spacing w:after="100"/>
      <w:ind w:left="220"/>
    </w:pPr>
  </w:style>
  <w:style w:type="paragraph" w:styleId="TOC3">
    <w:name w:val="toc 3"/>
    <w:basedOn w:val="Normal"/>
    <w:next w:val="Normal"/>
    <w:autoRedefine/>
    <w:uiPriority w:val="39"/>
    <w:unhideWhenUsed/>
    <w:rsid w:val="00984C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126">
      <w:bodyDiv w:val="1"/>
      <w:marLeft w:val="0"/>
      <w:marRight w:val="0"/>
      <w:marTop w:val="0"/>
      <w:marBottom w:val="0"/>
      <w:divBdr>
        <w:top w:val="none" w:sz="0" w:space="0" w:color="auto"/>
        <w:left w:val="none" w:sz="0" w:space="0" w:color="auto"/>
        <w:bottom w:val="none" w:sz="0" w:space="0" w:color="auto"/>
        <w:right w:val="none" w:sz="0" w:space="0" w:color="auto"/>
      </w:divBdr>
    </w:div>
    <w:div w:id="17971602">
      <w:bodyDiv w:val="1"/>
      <w:marLeft w:val="0"/>
      <w:marRight w:val="0"/>
      <w:marTop w:val="0"/>
      <w:marBottom w:val="0"/>
      <w:divBdr>
        <w:top w:val="none" w:sz="0" w:space="0" w:color="auto"/>
        <w:left w:val="none" w:sz="0" w:space="0" w:color="auto"/>
        <w:bottom w:val="none" w:sz="0" w:space="0" w:color="auto"/>
        <w:right w:val="none" w:sz="0" w:space="0" w:color="auto"/>
      </w:divBdr>
    </w:div>
    <w:div w:id="19205321">
      <w:bodyDiv w:val="1"/>
      <w:marLeft w:val="0"/>
      <w:marRight w:val="0"/>
      <w:marTop w:val="0"/>
      <w:marBottom w:val="0"/>
      <w:divBdr>
        <w:top w:val="none" w:sz="0" w:space="0" w:color="auto"/>
        <w:left w:val="none" w:sz="0" w:space="0" w:color="auto"/>
        <w:bottom w:val="none" w:sz="0" w:space="0" w:color="auto"/>
        <w:right w:val="none" w:sz="0" w:space="0" w:color="auto"/>
      </w:divBdr>
    </w:div>
    <w:div w:id="40789689">
      <w:bodyDiv w:val="1"/>
      <w:marLeft w:val="0"/>
      <w:marRight w:val="0"/>
      <w:marTop w:val="0"/>
      <w:marBottom w:val="0"/>
      <w:divBdr>
        <w:top w:val="none" w:sz="0" w:space="0" w:color="auto"/>
        <w:left w:val="none" w:sz="0" w:space="0" w:color="auto"/>
        <w:bottom w:val="none" w:sz="0" w:space="0" w:color="auto"/>
        <w:right w:val="none" w:sz="0" w:space="0" w:color="auto"/>
      </w:divBdr>
    </w:div>
    <w:div w:id="80875584">
      <w:bodyDiv w:val="1"/>
      <w:marLeft w:val="0"/>
      <w:marRight w:val="0"/>
      <w:marTop w:val="0"/>
      <w:marBottom w:val="0"/>
      <w:divBdr>
        <w:top w:val="none" w:sz="0" w:space="0" w:color="auto"/>
        <w:left w:val="none" w:sz="0" w:space="0" w:color="auto"/>
        <w:bottom w:val="none" w:sz="0" w:space="0" w:color="auto"/>
        <w:right w:val="none" w:sz="0" w:space="0" w:color="auto"/>
      </w:divBdr>
    </w:div>
    <w:div w:id="119350734">
      <w:bodyDiv w:val="1"/>
      <w:marLeft w:val="0"/>
      <w:marRight w:val="0"/>
      <w:marTop w:val="0"/>
      <w:marBottom w:val="0"/>
      <w:divBdr>
        <w:top w:val="none" w:sz="0" w:space="0" w:color="auto"/>
        <w:left w:val="none" w:sz="0" w:space="0" w:color="auto"/>
        <w:bottom w:val="none" w:sz="0" w:space="0" w:color="auto"/>
        <w:right w:val="none" w:sz="0" w:space="0" w:color="auto"/>
      </w:divBdr>
    </w:div>
    <w:div w:id="125120933">
      <w:bodyDiv w:val="1"/>
      <w:marLeft w:val="0"/>
      <w:marRight w:val="0"/>
      <w:marTop w:val="0"/>
      <w:marBottom w:val="0"/>
      <w:divBdr>
        <w:top w:val="none" w:sz="0" w:space="0" w:color="auto"/>
        <w:left w:val="none" w:sz="0" w:space="0" w:color="auto"/>
        <w:bottom w:val="none" w:sz="0" w:space="0" w:color="auto"/>
        <w:right w:val="none" w:sz="0" w:space="0" w:color="auto"/>
      </w:divBdr>
    </w:div>
    <w:div w:id="134763911">
      <w:bodyDiv w:val="1"/>
      <w:marLeft w:val="0"/>
      <w:marRight w:val="0"/>
      <w:marTop w:val="0"/>
      <w:marBottom w:val="0"/>
      <w:divBdr>
        <w:top w:val="none" w:sz="0" w:space="0" w:color="auto"/>
        <w:left w:val="none" w:sz="0" w:space="0" w:color="auto"/>
        <w:bottom w:val="none" w:sz="0" w:space="0" w:color="auto"/>
        <w:right w:val="none" w:sz="0" w:space="0" w:color="auto"/>
      </w:divBdr>
    </w:div>
    <w:div w:id="145635497">
      <w:bodyDiv w:val="1"/>
      <w:marLeft w:val="0"/>
      <w:marRight w:val="0"/>
      <w:marTop w:val="0"/>
      <w:marBottom w:val="0"/>
      <w:divBdr>
        <w:top w:val="none" w:sz="0" w:space="0" w:color="auto"/>
        <w:left w:val="none" w:sz="0" w:space="0" w:color="auto"/>
        <w:bottom w:val="none" w:sz="0" w:space="0" w:color="auto"/>
        <w:right w:val="none" w:sz="0" w:space="0" w:color="auto"/>
      </w:divBdr>
    </w:div>
    <w:div w:id="166678507">
      <w:bodyDiv w:val="1"/>
      <w:marLeft w:val="0"/>
      <w:marRight w:val="0"/>
      <w:marTop w:val="0"/>
      <w:marBottom w:val="0"/>
      <w:divBdr>
        <w:top w:val="none" w:sz="0" w:space="0" w:color="auto"/>
        <w:left w:val="none" w:sz="0" w:space="0" w:color="auto"/>
        <w:bottom w:val="none" w:sz="0" w:space="0" w:color="auto"/>
        <w:right w:val="none" w:sz="0" w:space="0" w:color="auto"/>
      </w:divBdr>
    </w:div>
    <w:div w:id="200751217">
      <w:bodyDiv w:val="1"/>
      <w:marLeft w:val="0"/>
      <w:marRight w:val="0"/>
      <w:marTop w:val="0"/>
      <w:marBottom w:val="0"/>
      <w:divBdr>
        <w:top w:val="none" w:sz="0" w:space="0" w:color="auto"/>
        <w:left w:val="none" w:sz="0" w:space="0" w:color="auto"/>
        <w:bottom w:val="none" w:sz="0" w:space="0" w:color="auto"/>
        <w:right w:val="none" w:sz="0" w:space="0" w:color="auto"/>
      </w:divBdr>
    </w:div>
    <w:div w:id="235284558">
      <w:bodyDiv w:val="1"/>
      <w:marLeft w:val="0"/>
      <w:marRight w:val="0"/>
      <w:marTop w:val="0"/>
      <w:marBottom w:val="0"/>
      <w:divBdr>
        <w:top w:val="none" w:sz="0" w:space="0" w:color="auto"/>
        <w:left w:val="none" w:sz="0" w:space="0" w:color="auto"/>
        <w:bottom w:val="none" w:sz="0" w:space="0" w:color="auto"/>
        <w:right w:val="none" w:sz="0" w:space="0" w:color="auto"/>
      </w:divBdr>
    </w:div>
    <w:div w:id="241909416">
      <w:bodyDiv w:val="1"/>
      <w:marLeft w:val="0"/>
      <w:marRight w:val="0"/>
      <w:marTop w:val="0"/>
      <w:marBottom w:val="0"/>
      <w:divBdr>
        <w:top w:val="none" w:sz="0" w:space="0" w:color="auto"/>
        <w:left w:val="none" w:sz="0" w:space="0" w:color="auto"/>
        <w:bottom w:val="none" w:sz="0" w:space="0" w:color="auto"/>
        <w:right w:val="none" w:sz="0" w:space="0" w:color="auto"/>
      </w:divBdr>
    </w:div>
    <w:div w:id="247925392">
      <w:bodyDiv w:val="1"/>
      <w:marLeft w:val="0"/>
      <w:marRight w:val="0"/>
      <w:marTop w:val="0"/>
      <w:marBottom w:val="0"/>
      <w:divBdr>
        <w:top w:val="none" w:sz="0" w:space="0" w:color="auto"/>
        <w:left w:val="none" w:sz="0" w:space="0" w:color="auto"/>
        <w:bottom w:val="none" w:sz="0" w:space="0" w:color="auto"/>
        <w:right w:val="none" w:sz="0" w:space="0" w:color="auto"/>
      </w:divBdr>
    </w:div>
    <w:div w:id="282426625">
      <w:bodyDiv w:val="1"/>
      <w:marLeft w:val="0"/>
      <w:marRight w:val="0"/>
      <w:marTop w:val="0"/>
      <w:marBottom w:val="0"/>
      <w:divBdr>
        <w:top w:val="none" w:sz="0" w:space="0" w:color="auto"/>
        <w:left w:val="none" w:sz="0" w:space="0" w:color="auto"/>
        <w:bottom w:val="none" w:sz="0" w:space="0" w:color="auto"/>
        <w:right w:val="none" w:sz="0" w:space="0" w:color="auto"/>
      </w:divBdr>
    </w:div>
    <w:div w:id="289435099">
      <w:bodyDiv w:val="1"/>
      <w:marLeft w:val="0"/>
      <w:marRight w:val="0"/>
      <w:marTop w:val="0"/>
      <w:marBottom w:val="0"/>
      <w:divBdr>
        <w:top w:val="none" w:sz="0" w:space="0" w:color="auto"/>
        <w:left w:val="none" w:sz="0" w:space="0" w:color="auto"/>
        <w:bottom w:val="none" w:sz="0" w:space="0" w:color="auto"/>
        <w:right w:val="none" w:sz="0" w:space="0" w:color="auto"/>
      </w:divBdr>
    </w:div>
    <w:div w:id="340275538">
      <w:bodyDiv w:val="1"/>
      <w:marLeft w:val="0"/>
      <w:marRight w:val="0"/>
      <w:marTop w:val="0"/>
      <w:marBottom w:val="0"/>
      <w:divBdr>
        <w:top w:val="none" w:sz="0" w:space="0" w:color="auto"/>
        <w:left w:val="none" w:sz="0" w:space="0" w:color="auto"/>
        <w:bottom w:val="none" w:sz="0" w:space="0" w:color="auto"/>
        <w:right w:val="none" w:sz="0" w:space="0" w:color="auto"/>
      </w:divBdr>
    </w:div>
    <w:div w:id="343168565">
      <w:bodyDiv w:val="1"/>
      <w:marLeft w:val="0"/>
      <w:marRight w:val="0"/>
      <w:marTop w:val="0"/>
      <w:marBottom w:val="0"/>
      <w:divBdr>
        <w:top w:val="none" w:sz="0" w:space="0" w:color="auto"/>
        <w:left w:val="none" w:sz="0" w:space="0" w:color="auto"/>
        <w:bottom w:val="none" w:sz="0" w:space="0" w:color="auto"/>
        <w:right w:val="none" w:sz="0" w:space="0" w:color="auto"/>
      </w:divBdr>
    </w:div>
    <w:div w:id="346947667">
      <w:bodyDiv w:val="1"/>
      <w:marLeft w:val="0"/>
      <w:marRight w:val="0"/>
      <w:marTop w:val="0"/>
      <w:marBottom w:val="0"/>
      <w:divBdr>
        <w:top w:val="none" w:sz="0" w:space="0" w:color="auto"/>
        <w:left w:val="none" w:sz="0" w:space="0" w:color="auto"/>
        <w:bottom w:val="none" w:sz="0" w:space="0" w:color="auto"/>
        <w:right w:val="none" w:sz="0" w:space="0" w:color="auto"/>
      </w:divBdr>
    </w:div>
    <w:div w:id="371998420">
      <w:bodyDiv w:val="1"/>
      <w:marLeft w:val="0"/>
      <w:marRight w:val="0"/>
      <w:marTop w:val="0"/>
      <w:marBottom w:val="0"/>
      <w:divBdr>
        <w:top w:val="none" w:sz="0" w:space="0" w:color="auto"/>
        <w:left w:val="none" w:sz="0" w:space="0" w:color="auto"/>
        <w:bottom w:val="none" w:sz="0" w:space="0" w:color="auto"/>
        <w:right w:val="none" w:sz="0" w:space="0" w:color="auto"/>
      </w:divBdr>
    </w:div>
    <w:div w:id="387195277">
      <w:bodyDiv w:val="1"/>
      <w:marLeft w:val="0"/>
      <w:marRight w:val="0"/>
      <w:marTop w:val="0"/>
      <w:marBottom w:val="0"/>
      <w:divBdr>
        <w:top w:val="none" w:sz="0" w:space="0" w:color="auto"/>
        <w:left w:val="none" w:sz="0" w:space="0" w:color="auto"/>
        <w:bottom w:val="none" w:sz="0" w:space="0" w:color="auto"/>
        <w:right w:val="none" w:sz="0" w:space="0" w:color="auto"/>
      </w:divBdr>
    </w:div>
    <w:div w:id="397486506">
      <w:bodyDiv w:val="1"/>
      <w:marLeft w:val="0"/>
      <w:marRight w:val="0"/>
      <w:marTop w:val="0"/>
      <w:marBottom w:val="0"/>
      <w:divBdr>
        <w:top w:val="none" w:sz="0" w:space="0" w:color="auto"/>
        <w:left w:val="none" w:sz="0" w:space="0" w:color="auto"/>
        <w:bottom w:val="none" w:sz="0" w:space="0" w:color="auto"/>
        <w:right w:val="none" w:sz="0" w:space="0" w:color="auto"/>
      </w:divBdr>
      <w:divsChild>
        <w:div w:id="710155144">
          <w:marLeft w:val="0"/>
          <w:marRight w:val="0"/>
          <w:marTop w:val="0"/>
          <w:marBottom w:val="0"/>
          <w:divBdr>
            <w:top w:val="none" w:sz="0" w:space="0" w:color="auto"/>
            <w:left w:val="none" w:sz="0" w:space="0" w:color="auto"/>
            <w:bottom w:val="none" w:sz="0" w:space="0" w:color="auto"/>
            <w:right w:val="none" w:sz="0" w:space="0" w:color="auto"/>
          </w:divBdr>
        </w:div>
        <w:div w:id="1307978162">
          <w:marLeft w:val="0"/>
          <w:marRight w:val="0"/>
          <w:marTop w:val="0"/>
          <w:marBottom w:val="0"/>
          <w:divBdr>
            <w:top w:val="none" w:sz="0" w:space="0" w:color="auto"/>
            <w:left w:val="none" w:sz="0" w:space="0" w:color="auto"/>
            <w:bottom w:val="none" w:sz="0" w:space="0" w:color="auto"/>
            <w:right w:val="none" w:sz="0" w:space="0" w:color="auto"/>
          </w:divBdr>
        </w:div>
        <w:div w:id="2050255707">
          <w:marLeft w:val="0"/>
          <w:marRight w:val="0"/>
          <w:marTop w:val="0"/>
          <w:marBottom w:val="0"/>
          <w:divBdr>
            <w:top w:val="none" w:sz="0" w:space="0" w:color="auto"/>
            <w:left w:val="none" w:sz="0" w:space="0" w:color="auto"/>
            <w:bottom w:val="none" w:sz="0" w:space="0" w:color="auto"/>
            <w:right w:val="none" w:sz="0" w:space="0" w:color="auto"/>
          </w:divBdr>
          <w:divsChild>
            <w:div w:id="4077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0649">
      <w:bodyDiv w:val="1"/>
      <w:marLeft w:val="0"/>
      <w:marRight w:val="0"/>
      <w:marTop w:val="0"/>
      <w:marBottom w:val="0"/>
      <w:divBdr>
        <w:top w:val="none" w:sz="0" w:space="0" w:color="auto"/>
        <w:left w:val="none" w:sz="0" w:space="0" w:color="auto"/>
        <w:bottom w:val="none" w:sz="0" w:space="0" w:color="auto"/>
        <w:right w:val="none" w:sz="0" w:space="0" w:color="auto"/>
      </w:divBdr>
    </w:div>
    <w:div w:id="437991599">
      <w:bodyDiv w:val="1"/>
      <w:marLeft w:val="0"/>
      <w:marRight w:val="0"/>
      <w:marTop w:val="0"/>
      <w:marBottom w:val="0"/>
      <w:divBdr>
        <w:top w:val="none" w:sz="0" w:space="0" w:color="auto"/>
        <w:left w:val="none" w:sz="0" w:space="0" w:color="auto"/>
        <w:bottom w:val="none" w:sz="0" w:space="0" w:color="auto"/>
        <w:right w:val="none" w:sz="0" w:space="0" w:color="auto"/>
      </w:divBdr>
    </w:div>
    <w:div w:id="444276968">
      <w:bodyDiv w:val="1"/>
      <w:marLeft w:val="0"/>
      <w:marRight w:val="0"/>
      <w:marTop w:val="0"/>
      <w:marBottom w:val="0"/>
      <w:divBdr>
        <w:top w:val="none" w:sz="0" w:space="0" w:color="auto"/>
        <w:left w:val="none" w:sz="0" w:space="0" w:color="auto"/>
        <w:bottom w:val="none" w:sz="0" w:space="0" w:color="auto"/>
        <w:right w:val="none" w:sz="0" w:space="0" w:color="auto"/>
      </w:divBdr>
    </w:div>
    <w:div w:id="449671294">
      <w:bodyDiv w:val="1"/>
      <w:marLeft w:val="0"/>
      <w:marRight w:val="0"/>
      <w:marTop w:val="0"/>
      <w:marBottom w:val="0"/>
      <w:divBdr>
        <w:top w:val="none" w:sz="0" w:space="0" w:color="auto"/>
        <w:left w:val="none" w:sz="0" w:space="0" w:color="auto"/>
        <w:bottom w:val="none" w:sz="0" w:space="0" w:color="auto"/>
        <w:right w:val="none" w:sz="0" w:space="0" w:color="auto"/>
      </w:divBdr>
    </w:div>
    <w:div w:id="531655861">
      <w:bodyDiv w:val="1"/>
      <w:marLeft w:val="0"/>
      <w:marRight w:val="0"/>
      <w:marTop w:val="0"/>
      <w:marBottom w:val="0"/>
      <w:divBdr>
        <w:top w:val="none" w:sz="0" w:space="0" w:color="auto"/>
        <w:left w:val="none" w:sz="0" w:space="0" w:color="auto"/>
        <w:bottom w:val="none" w:sz="0" w:space="0" w:color="auto"/>
        <w:right w:val="none" w:sz="0" w:space="0" w:color="auto"/>
      </w:divBdr>
    </w:div>
    <w:div w:id="558977537">
      <w:bodyDiv w:val="1"/>
      <w:marLeft w:val="0"/>
      <w:marRight w:val="0"/>
      <w:marTop w:val="0"/>
      <w:marBottom w:val="0"/>
      <w:divBdr>
        <w:top w:val="none" w:sz="0" w:space="0" w:color="auto"/>
        <w:left w:val="none" w:sz="0" w:space="0" w:color="auto"/>
        <w:bottom w:val="none" w:sz="0" w:space="0" w:color="auto"/>
        <w:right w:val="none" w:sz="0" w:space="0" w:color="auto"/>
      </w:divBdr>
    </w:div>
    <w:div w:id="580144158">
      <w:bodyDiv w:val="1"/>
      <w:marLeft w:val="0"/>
      <w:marRight w:val="0"/>
      <w:marTop w:val="0"/>
      <w:marBottom w:val="0"/>
      <w:divBdr>
        <w:top w:val="none" w:sz="0" w:space="0" w:color="auto"/>
        <w:left w:val="none" w:sz="0" w:space="0" w:color="auto"/>
        <w:bottom w:val="none" w:sz="0" w:space="0" w:color="auto"/>
        <w:right w:val="none" w:sz="0" w:space="0" w:color="auto"/>
      </w:divBdr>
    </w:div>
    <w:div w:id="588466511">
      <w:bodyDiv w:val="1"/>
      <w:marLeft w:val="0"/>
      <w:marRight w:val="0"/>
      <w:marTop w:val="0"/>
      <w:marBottom w:val="0"/>
      <w:divBdr>
        <w:top w:val="none" w:sz="0" w:space="0" w:color="auto"/>
        <w:left w:val="none" w:sz="0" w:space="0" w:color="auto"/>
        <w:bottom w:val="none" w:sz="0" w:space="0" w:color="auto"/>
        <w:right w:val="none" w:sz="0" w:space="0" w:color="auto"/>
      </w:divBdr>
      <w:divsChild>
        <w:div w:id="1520311859">
          <w:marLeft w:val="0"/>
          <w:marRight w:val="0"/>
          <w:marTop w:val="0"/>
          <w:marBottom w:val="0"/>
          <w:divBdr>
            <w:top w:val="none" w:sz="0" w:space="0" w:color="auto"/>
            <w:left w:val="none" w:sz="0" w:space="0" w:color="auto"/>
            <w:bottom w:val="none" w:sz="0" w:space="0" w:color="auto"/>
            <w:right w:val="none" w:sz="0" w:space="0" w:color="auto"/>
          </w:divBdr>
        </w:div>
      </w:divsChild>
    </w:div>
    <w:div w:id="594091334">
      <w:bodyDiv w:val="1"/>
      <w:marLeft w:val="0"/>
      <w:marRight w:val="0"/>
      <w:marTop w:val="0"/>
      <w:marBottom w:val="0"/>
      <w:divBdr>
        <w:top w:val="none" w:sz="0" w:space="0" w:color="auto"/>
        <w:left w:val="none" w:sz="0" w:space="0" w:color="auto"/>
        <w:bottom w:val="none" w:sz="0" w:space="0" w:color="auto"/>
        <w:right w:val="none" w:sz="0" w:space="0" w:color="auto"/>
      </w:divBdr>
    </w:div>
    <w:div w:id="597103024">
      <w:bodyDiv w:val="1"/>
      <w:marLeft w:val="0"/>
      <w:marRight w:val="0"/>
      <w:marTop w:val="0"/>
      <w:marBottom w:val="0"/>
      <w:divBdr>
        <w:top w:val="none" w:sz="0" w:space="0" w:color="auto"/>
        <w:left w:val="none" w:sz="0" w:space="0" w:color="auto"/>
        <w:bottom w:val="none" w:sz="0" w:space="0" w:color="auto"/>
        <w:right w:val="none" w:sz="0" w:space="0" w:color="auto"/>
      </w:divBdr>
    </w:div>
    <w:div w:id="614214047">
      <w:bodyDiv w:val="1"/>
      <w:marLeft w:val="0"/>
      <w:marRight w:val="0"/>
      <w:marTop w:val="0"/>
      <w:marBottom w:val="0"/>
      <w:divBdr>
        <w:top w:val="none" w:sz="0" w:space="0" w:color="auto"/>
        <w:left w:val="none" w:sz="0" w:space="0" w:color="auto"/>
        <w:bottom w:val="none" w:sz="0" w:space="0" w:color="auto"/>
        <w:right w:val="none" w:sz="0" w:space="0" w:color="auto"/>
      </w:divBdr>
    </w:div>
    <w:div w:id="665130365">
      <w:bodyDiv w:val="1"/>
      <w:marLeft w:val="0"/>
      <w:marRight w:val="0"/>
      <w:marTop w:val="0"/>
      <w:marBottom w:val="0"/>
      <w:divBdr>
        <w:top w:val="none" w:sz="0" w:space="0" w:color="auto"/>
        <w:left w:val="none" w:sz="0" w:space="0" w:color="auto"/>
        <w:bottom w:val="none" w:sz="0" w:space="0" w:color="auto"/>
        <w:right w:val="none" w:sz="0" w:space="0" w:color="auto"/>
      </w:divBdr>
    </w:div>
    <w:div w:id="674109398">
      <w:bodyDiv w:val="1"/>
      <w:marLeft w:val="0"/>
      <w:marRight w:val="0"/>
      <w:marTop w:val="0"/>
      <w:marBottom w:val="0"/>
      <w:divBdr>
        <w:top w:val="none" w:sz="0" w:space="0" w:color="auto"/>
        <w:left w:val="none" w:sz="0" w:space="0" w:color="auto"/>
        <w:bottom w:val="none" w:sz="0" w:space="0" w:color="auto"/>
        <w:right w:val="none" w:sz="0" w:space="0" w:color="auto"/>
      </w:divBdr>
    </w:div>
    <w:div w:id="684478230">
      <w:bodyDiv w:val="1"/>
      <w:marLeft w:val="0"/>
      <w:marRight w:val="0"/>
      <w:marTop w:val="0"/>
      <w:marBottom w:val="0"/>
      <w:divBdr>
        <w:top w:val="none" w:sz="0" w:space="0" w:color="auto"/>
        <w:left w:val="none" w:sz="0" w:space="0" w:color="auto"/>
        <w:bottom w:val="none" w:sz="0" w:space="0" w:color="auto"/>
        <w:right w:val="none" w:sz="0" w:space="0" w:color="auto"/>
      </w:divBdr>
    </w:div>
    <w:div w:id="704912931">
      <w:bodyDiv w:val="1"/>
      <w:marLeft w:val="0"/>
      <w:marRight w:val="0"/>
      <w:marTop w:val="0"/>
      <w:marBottom w:val="0"/>
      <w:divBdr>
        <w:top w:val="none" w:sz="0" w:space="0" w:color="auto"/>
        <w:left w:val="none" w:sz="0" w:space="0" w:color="auto"/>
        <w:bottom w:val="none" w:sz="0" w:space="0" w:color="auto"/>
        <w:right w:val="none" w:sz="0" w:space="0" w:color="auto"/>
      </w:divBdr>
    </w:div>
    <w:div w:id="707266353">
      <w:bodyDiv w:val="1"/>
      <w:marLeft w:val="0"/>
      <w:marRight w:val="0"/>
      <w:marTop w:val="0"/>
      <w:marBottom w:val="0"/>
      <w:divBdr>
        <w:top w:val="none" w:sz="0" w:space="0" w:color="auto"/>
        <w:left w:val="none" w:sz="0" w:space="0" w:color="auto"/>
        <w:bottom w:val="none" w:sz="0" w:space="0" w:color="auto"/>
        <w:right w:val="none" w:sz="0" w:space="0" w:color="auto"/>
      </w:divBdr>
    </w:div>
    <w:div w:id="749473689">
      <w:bodyDiv w:val="1"/>
      <w:marLeft w:val="0"/>
      <w:marRight w:val="0"/>
      <w:marTop w:val="0"/>
      <w:marBottom w:val="0"/>
      <w:divBdr>
        <w:top w:val="none" w:sz="0" w:space="0" w:color="auto"/>
        <w:left w:val="none" w:sz="0" w:space="0" w:color="auto"/>
        <w:bottom w:val="none" w:sz="0" w:space="0" w:color="auto"/>
        <w:right w:val="none" w:sz="0" w:space="0" w:color="auto"/>
      </w:divBdr>
    </w:div>
    <w:div w:id="749697184">
      <w:bodyDiv w:val="1"/>
      <w:marLeft w:val="0"/>
      <w:marRight w:val="0"/>
      <w:marTop w:val="0"/>
      <w:marBottom w:val="0"/>
      <w:divBdr>
        <w:top w:val="none" w:sz="0" w:space="0" w:color="auto"/>
        <w:left w:val="none" w:sz="0" w:space="0" w:color="auto"/>
        <w:bottom w:val="none" w:sz="0" w:space="0" w:color="auto"/>
        <w:right w:val="none" w:sz="0" w:space="0" w:color="auto"/>
      </w:divBdr>
    </w:div>
    <w:div w:id="789013187">
      <w:bodyDiv w:val="1"/>
      <w:marLeft w:val="0"/>
      <w:marRight w:val="0"/>
      <w:marTop w:val="0"/>
      <w:marBottom w:val="0"/>
      <w:divBdr>
        <w:top w:val="none" w:sz="0" w:space="0" w:color="auto"/>
        <w:left w:val="none" w:sz="0" w:space="0" w:color="auto"/>
        <w:bottom w:val="none" w:sz="0" w:space="0" w:color="auto"/>
        <w:right w:val="none" w:sz="0" w:space="0" w:color="auto"/>
      </w:divBdr>
    </w:div>
    <w:div w:id="802502490">
      <w:bodyDiv w:val="1"/>
      <w:marLeft w:val="0"/>
      <w:marRight w:val="0"/>
      <w:marTop w:val="0"/>
      <w:marBottom w:val="0"/>
      <w:divBdr>
        <w:top w:val="none" w:sz="0" w:space="0" w:color="auto"/>
        <w:left w:val="none" w:sz="0" w:space="0" w:color="auto"/>
        <w:bottom w:val="none" w:sz="0" w:space="0" w:color="auto"/>
        <w:right w:val="none" w:sz="0" w:space="0" w:color="auto"/>
      </w:divBdr>
    </w:div>
    <w:div w:id="816652191">
      <w:bodyDiv w:val="1"/>
      <w:marLeft w:val="0"/>
      <w:marRight w:val="0"/>
      <w:marTop w:val="0"/>
      <w:marBottom w:val="0"/>
      <w:divBdr>
        <w:top w:val="none" w:sz="0" w:space="0" w:color="auto"/>
        <w:left w:val="none" w:sz="0" w:space="0" w:color="auto"/>
        <w:bottom w:val="none" w:sz="0" w:space="0" w:color="auto"/>
        <w:right w:val="none" w:sz="0" w:space="0" w:color="auto"/>
      </w:divBdr>
    </w:div>
    <w:div w:id="823356492">
      <w:bodyDiv w:val="1"/>
      <w:marLeft w:val="0"/>
      <w:marRight w:val="0"/>
      <w:marTop w:val="0"/>
      <w:marBottom w:val="0"/>
      <w:divBdr>
        <w:top w:val="none" w:sz="0" w:space="0" w:color="auto"/>
        <w:left w:val="none" w:sz="0" w:space="0" w:color="auto"/>
        <w:bottom w:val="none" w:sz="0" w:space="0" w:color="auto"/>
        <w:right w:val="none" w:sz="0" w:space="0" w:color="auto"/>
      </w:divBdr>
    </w:div>
    <w:div w:id="872308136">
      <w:bodyDiv w:val="1"/>
      <w:marLeft w:val="0"/>
      <w:marRight w:val="0"/>
      <w:marTop w:val="0"/>
      <w:marBottom w:val="0"/>
      <w:divBdr>
        <w:top w:val="none" w:sz="0" w:space="0" w:color="auto"/>
        <w:left w:val="none" w:sz="0" w:space="0" w:color="auto"/>
        <w:bottom w:val="none" w:sz="0" w:space="0" w:color="auto"/>
        <w:right w:val="none" w:sz="0" w:space="0" w:color="auto"/>
      </w:divBdr>
    </w:div>
    <w:div w:id="872964095">
      <w:bodyDiv w:val="1"/>
      <w:marLeft w:val="0"/>
      <w:marRight w:val="0"/>
      <w:marTop w:val="0"/>
      <w:marBottom w:val="0"/>
      <w:divBdr>
        <w:top w:val="none" w:sz="0" w:space="0" w:color="auto"/>
        <w:left w:val="none" w:sz="0" w:space="0" w:color="auto"/>
        <w:bottom w:val="none" w:sz="0" w:space="0" w:color="auto"/>
        <w:right w:val="none" w:sz="0" w:space="0" w:color="auto"/>
      </w:divBdr>
    </w:div>
    <w:div w:id="889725528">
      <w:bodyDiv w:val="1"/>
      <w:marLeft w:val="0"/>
      <w:marRight w:val="0"/>
      <w:marTop w:val="0"/>
      <w:marBottom w:val="0"/>
      <w:divBdr>
        <w:top w:val="none" w:sz="0" w:space="0" w:color="auto"/>
        <w:left w:val="none" w:sz="0" w:space="0" w:color="auto"/>
        <w:bottom w:val="none" w:sz="0" w:space="0" w:color="auto"/>
        <w:right w:val="none" w:sz="0" w:space="0" w:color="auto"/>
      </w:divBdr>
    </w:div>
    <w:div w:id="902985754">
      <w:bodyDiv w:val="1"/>
      <w:marLeft w:val="0"/>
      <w:marRight w:val="0"/>
      <w:marTop w:val="0"/>
      <w:marBottom w:val="0"/>
      <w:divBdr>
        <w:top w:val="none" w:sz="0" w:space="0" w:color="auto"/>
        <w:left w:val="none" w:sz="0" w:space="0" w:color="auto"/>
        <w:bottom w:val="none" w:sz="0" w:space="0" w:color="auto"/>
        <w:right w:val="none" w:sz="0" w:space="0" w:color="auto"/>
      </w:divBdr>
      <w:divsChild>
        <w:div w:id="422725282">
          <w:marLeft w:val="0"/>
          <w:marRight w:val="0"/>
          <w:marTop w:val="0"/>
          <w:marBottom w:val="0"/>
          <w:divBdr>
            <w:top w:val="none" w:sz="0" w:space="0" w:color="auto"/>
            <w:left w:val="none" w:sz="0" w:space="0" w:color="auto"/>
            <w:bottom w:val="none" w:sz="0" w:space="0" w:color="auto"/>
            <w:right w:val="none" w:sz="0" w:space="0" w:color="auto"/>
          </w:divBdr>
        </w:div>
        <w:div w:id="540169770">
          <w:marLeft w:val="0"/>
          <w:marRight w:val="0"/>
          <w:marTop w:val="0"/>
          <w:marBottom w:val="0"/>
          <w:divBdr>
            <w:top w:val="none" w:sz="0" w:space="0" w:color="auto"/>
            <w:left w:val="none" w:sz="0" w:space="0" w:color="auto"/>
            <w:bottom w:val="none" w:sz="0" w:space="0" w:color="auto"/>
            <w:right w:val="none" w:sz="0" w:space="0" w:color="auto"/>
          </w:divBdr>
        </w:div>
        <w:div w:id="624963272">
          <w:marLeft w:val="0"/>
          <w:marRight w:val="0"/>
          <w:marTop w:val="0"/>
          <w:marBottom w:val="0"/>
          <w:divBdr>
            <w:top w:val="none" w:sz="0" w:space="0" w:color="auto"/>
            <w:left w:val="none" w:sz="0" w:space="0" w:color="auto"/>
            <w:bottom w:val="none" w:sz="0" w:space="0" w:color="auto"/>
            <w:right w:val="none" w:sz="0" w:space="0" w:color="auto"/>
          </w:divBdr>
          <w:divsChild>
            <w:div w:id="13218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6101">
      <w:bodyDiv w:val="1"/>
      <w:marLeft w:val="0"/>
      <w:marRight w:val="0"/>
      <w:marTop w:val="0"/>
      <w:marBottom w:val="0"/>
      <w:divBdr>
        <w:top w:val="none" w:sz="0" w:space="0" w:color="auto"/>
        <w:left w:val="none" w:sz="0" w:space="0" w:color="auto"/>
        <w:bottom w:val="none" w:sz="0" w:space="0" w:color="auto"/>
        <w:right w:val="none" w:sz="0" w:space="0" w:color="auto"/>
      </w:divBdr>
    </w:div>
    <w:div w:id="923343261">
      <w:bodyDiv w:val="1"/>
      <w:marLeft w:val="0"/>
      <w:marRight w:val="0"/>
      <w:marTop w:val="0"/>
      <w:marBottom w:val="0"/>
      <w:divBdr>
        <w:top w:val="none" w:sz="0" w:space="0" w:color="auto"/>
        <w:left w:val="none" w:sz="0" w:space="0" w:color="auto"/>
        <w:bottom w:val="none" w:sz="0" w:space="0" w:color="auto"/>
        <w:right w:val="none" w:sz="0" w:space="0" w:color="auto"/>
      </w:divBdr>
    </w:div>
    <w:div w:id="962613883">
      <w:bodyDiv w:val="1"/>
      <w:marLeft w:val="0"/>
      <w:marRight w:val="0"/>
      <w:marTop w:val="0"/>
      <w:marBottom w:val="0"/>
      <w:divBdr>
        <w:top w:val="none" w:sz="0" w:space="0" w:color="auto"/>
        <w:left w:val="none" w:sz="0" w:space="0" w:color="auto"/>
        <w:bottom w:val="none" w:sz="0" w:space="0" w:color="auto"/>
        <w:right w:val="none" w:sz="0" w:space="0" w:color="auto"/>
      </w:divBdr>
    </w:div>
    <w:div w:id="967206389">
      <w:bodyDiv w:val="1"/>
      <w:marLeft w:val="0"/>
      <w:marRight w:val="0"/>
      <w:marTop w:val="0"/>
      <w:marBottom w:val="0"/>
      <w:divBdr>
        <w:top w:val="none" w:sz="0" w:space="0" w:color="auto"/>
        <w:left w:val="none" w:sz="0" w:space="0" w:color="auto"/>
        <w:bottom w:val="none" w:sz="0" w:space="0" w:color="auto"/>
        <w:right w:val="none" w:sz="0" w:space="0" w:color="auto"/>
      </w:divBdr>
    </w:div>
    <w:div w:id="1023439427">
      <w:bodyDiv w:val="1"/>
      <w:marLeft w:val="0"/>
      <w:marRight w:val="0"/>
      <w:marTop w:val="0"/>
      <w:marBottom w:val="0"/>
      <w:divBdr>
        <w:top w:val="none" w:sz="0" w:space="0" w:color="auto"/>
        <w:left w:val="none" w:sz="0" w:space="0" w:color="auto"/>
        <w:bottom w:val="none" w:sz="0" w:space="0" w:color="auto"/>
        <w:right w:val="none" w:sz="0" w:space="0" w:color="auto"/>
      </w:divBdr>
    </w:div>
    <w:div w:id="1071928698">
      <w:bodyDiv w:val="1"/>
      <w:marLeft w:val="0"/>
      <w:marRight w:val="0"/>
      <w:marTop w:val="0"/>
      <w:marBottom w:val="0"/>
      <w:divBdr>
        <w:top w:val="none" w:sz="0" w:space="0" w:color="auto"/>
        <w:left w:val="none" w:sz="0" w:space="0" w:color="auto"/>
        <w:bottom w:val="none" w:sz="0" w:space="0" w:color="auto"/>
        <w:right w:val="none" w:sz="0" w:space="0" w:color="auto"/>
      </w:divBdr>
    </w:div>
    <w:div w:id="1117483884">
      <w:bodyDiv w:val="1"/>
      <w:marLeft w:val="0"/>
      <w:marRight w:val="0"/>
      <w:marTop w:val="0"/>
      <w:marBottom w:val="0"/>
      <w:divBdr>
        <w:top w:val="none" w:sz="0" w:space="0" w:color="auto"/>
        <w:left w:val="none" w:sz="0" w:space="0" w:color="auto"/>
        <w:bottom w:val="none" w:sz="0" w:space="0" w:color="auto"/>
        <w:right w:val="none" w:sz="0" w:space="0" w:color="auto"/>
      </w:divBdr>
    </w:div>
    <w:div w:id="1131678635">
      <w:bodyDiv w:val="1"/>
      <w:marLeft w:val="0"/>
      <w:marRight w:val="0"/>
      <w:marTop w:val="0"/>
      <w:marBottom w:val="0"/>
      <w:divBdr>
        <w:top w:val="none" w:sz="0" w:space="0" w:color="auto"/>
        <w:left w:val="none" w:sz="0" w:space="0" w:color="auto"/>
        <w:bottom w:val="none" w:sz="0" w:space="0" w:color="auto"/>
        <w:right w:val="none" w:sz="0" w:space="0" w:color="auto"/>
      </w:divBdr>
    </w:div>
    <w:div w:id="1134130230">
      <w:bodyDiv w:val="1"/>
      <w:marLeft w:val="0"/>
      <w:marRight w:val="0"/>
      <w:marTop w:val="0"/>
      <w:marBottom w:val="0"/>
      <w:divBdr>
        <w:top w:val="none" w:sz="0" w:space="0" w:color="auto"/>
        <w:left w:val="none" w:sz="0" w:space="0" w:color="auto"/>
        <w:bottom w:val="none" w:sz="0" w:space="0" w:color="auto"/>
        <w:right w:val="none" w:sz="0" w:space="0" w:color="auto"/>
      </w:divBdr>
    </w:div>
    <w:div w:id="1183132806">
      <w:bodyDiv w:val="1"/>
      <w:marLeft w:val="0"/>
      <w:marRight w:val="0"/>
      <w:marTop w:val="0"/>
      <w:marBottom w:val="0"/>
      <w:divBdr>
        <w:top w:val="none" w:sz="0" w:space="0" w:color="auto"/>
        <w:left w:val="none" w:sz="0" w:space="0" w:color="auto"/>
        <w:bottom w:val="none" w:sz="0" w:space="0" w:color="auto"/>
        <w:right w:val="none" w:sz="0" w:space="0" w:color="auto"/>
      </w:divBdr>
    </w:div>
    <w:div w:id="1256328148">
      <w:bodyDiv w:val="1"/>
      <w:marLeft w:val="0"/>
      <w:marRight w:val="0"/>
      <w:marTop w:val="0"/>
      <w:marBottom w:val="0"/>
      <w:divBdr>
        <w:top w:val="none" w:sz="0" w:space="0" w:color="auto"/>
        <w:left w:val="none" w:sz="0" w:space="0" w:color="auto"/>
        <w:bottom w:val="none" w:sz="0" w:space="0" w:color="auto"/>
        <w:right w:val="none" w:sz="0" w:space="0" w:color="auto"/>
      </w:divBdr>
    </w:div>
    <w:div w:id="1265187666">
      <w:bodyDiv w:val="1"/>
      <w:marLeft w:val="0"/>
      <w:marRight w:val="0"/>
      <w:marTop w:val="0"/>
      <w:marBottom w:val="0"/>
      <w:divBdr>
        <w:top w:val="none" w:sz="0" w:space="0" w:color="auto"/>
        <w:left w:val="none" w:sz="0" w:space="0" w:color="auto"/>
        <w:bottom w:val="none" w:sz="0" w:space="0" w:color="auto"/>
        <w:right w:val="none" w:sz="0" w:space="0" w:color="auto"/>
      </w:divBdr>
    </w:div>
    <w:div w:id="1286935444">
      <w:bodyDiv w:val="1"/>
      <w:marLeft w:val="0"/>
      <w:marRight w:val="0"/>
      <w:marTop w:val="0"/>
      <w:marBottom w:val="0"/>
      <w:divBdr>
        <w:top w:val="none" w:sz="0" w:space="0" w:color="auto"/>
        <w:left w:val="none" w:sz="0" w:space="0" w:color="auto"/>
        <w:bottom w:val="none" w:sz="0" w:space="0" w:color="auto"/>
        <w:right w:val="none" w:sz="0" w:space="0" w:color="auto"/>
      </w:divBdr>
    </w:div>
    <w:div w:id="1325549234">
      <w:bodyDiv w:val="1"/>
      <w:marLeft w:val="0"/>
      <w:marRight w:val="0"/>
      <w:marTop w:val="0"/>
      <w:marBottom w:val="0"/>
      <w:divBdr>
        <w:top w:val="none" w:sz="0" w:space="0" w:color="auto"/>
        <w:left w:val="none" w:sz="0" w:space="0" w:color="auto"/>
        <w:bottom w:val="none" w:sz="0" w:space="0" w:color="auto"/>
        <w:right w:val="none" w:sz="0" w:space="0" w:color="auto"/>
      </w:divBdr>
    </w:div>
    <w:div w:id="1344749904">
      <w:bodyDiv w:val="1"/>
      <w:marLeft w:val="0"/>
      <w:marRight w:val="0"/>
      <w:marTop w:val="0"/>
      <w:marBottom w:val="0"/>
      <w:divBdr>
        <w:top w:val="none" w:sz="0" w:space="0" w:color="auto"/>
        <w:left w:val="none" w:sz="0" w:space="0" w:color="auto"/>
        <w:bottom w:val="none" w:sz="0" w:space="0" w:color="auto"/>
        <w:right w:val="none" w:sz="0" w:space="0" w:color="auto"/>
      </w:divBdr>
    </w:div>
    <w:div w:id="1348755357">
      <w:bodyDiv w:val="1"/>
      <w:marLeft w:val="0"/>
      <w:marRight w:val="0"/>
      <w:marTop w:val="0"/>
      <w:marBottom w:val="0"/>
      <w:divBdr>
        <w:top w:val="none" w:sz="0" w:space="0" w:color="auto"/>
        <w:left w:val="none" w:sz="0" w:space="0" w:color="auto"/>
        <w:bottom w:val="none" w:sz="0" w:space="0" w:color="auto"/>
        <w:right w:val="none" w:sz="0" w:space="0" w:color="auto"/>
      </w:divBdr>
    </w:div>
    <w:div w:id="1361399870">
      <w:bodyDiv w:val="1"/>
      <w:marLeft w:val="0"/>
      <w:marRight w:val="0"/>
      <w:marTop w:val="0"/>
      <w:marBottom w:val="0"/>
      <w:divBdr>
        <w:top w:val="none" w:sz="0" w:space="0" w:color="auto"/>
        <w:left w:val="none" w:sz="0" w:space="0" w:color="auto"/>
        <w:bottom w:val="none" w:sz="0" w:space="0" w:color="auto"/>
        <w:right w:val="none" w:sz="0" w:space="0" w:color="auto"/>
      </w:divBdr>
    </w:div>
    <w:div w:id="1404450584">
      <w:bodyDiv w:val="1"/>
      <w:marLeft w:val="0"/>
      <w:marRight w:val="0"/>
      <w:marTop w:val="0"/>
      <w:marBottom w:val="0"/>
      <w:divBdr>
        <w:top w:val="none" w:sz="0" w:space="0" w:color="auto"/>
        <w:left w:val="none" w:sz="0" w:space="0" w:color="auto"/>
        <w:bottom w:val="none" w:sz="0" w:space="0" w:color="auto"/>
        <w:right w:val="none" w:sz="0" w:space="0" w:color="auto"/>
      </w:divBdr>
    </w:div>
    <w:div w:id="1462068923">
      <w:bodyDiv w:val="1"/>
      <w:marLeft w:val="0"/>
      <w:marRight w:val="0"/>
      <w:marTop w:val="0"/>
      <w:marBottom w:val="0"/>
      <w:divBdr>
        <w:top w:val="none" w:sz="0" w:space="0" w:color="auto"/>
        <w:left w:val="none" w:sz="0" w:space="0" w:color="auto"/>
        <w:bottom w:val="none" w:sz="0" w:space="0" w:color="auto"/>
        <w:right w:val="none" w:sz="0" w:space="0" w:color="auto"/>
      </w:divBdr>
    </w:div>
    <w:div w:id="1464545001">
      <w:bodyDiv w:val="1"/>
      <w:marLeft w:val="0"/>
      <w:marRight w:val="0"/>
      <w:marTop w:val="0"/>
      <w:marBottom w:val="0"/>
      <w:divBdr>
        <w:top w:val="none" w:sz="0" w:space="0" w:color="auto"/>
        <w:left w:val="none" w:sz="0" w:space="0" w:color="auto"/>
        <w:bottom w:val="none" w:sz="0" w:space="0" w:color="auto"/>
        <w:right w:val="none" w:sz="0" w:space="0" w:color="auto"/>
      </w:divBdr>
    </w:div>
    <w:div w:id="1507479044">
      <w:bodyDiv w:val="1"/>
      <w:marLeft w:val="0"/>
      <w:marRight w:val="0"/>
      <w:marTop w:val="0"/>
      <w:marBottom w:val="0"/>
      <w:divBdr>
        <w:top w:val="none" w:sz="0" w:space="0" w:color="auto"/>
        <w:left w:val="none" w:sz="0" w:space="0" w:color="auto"/>
        <w:bottom w:val="none" w:sz="0" w:space="0" w:color="auto"/>
        <w:right w:val="none" w:sz="0" w:space="0" w:color="auto"/>
      </w:divBdr>
    </w:div>
    <w:div w:id="1511487678">
      <w:bodyDiv w:val="1"/>
      <w:marLeft w:val="0"/>
      <w:marRight w:val="0"/>
      <w:marTop w:val="0"/>
      <w:marBottom w:val="0"/>
      <w:divBdr>
        <w:top w:val="none" w:sz="0" w:space="0" w:color="auto"/>
        <w:left w:val="none" w:sz="0" w:space="0" w:color="auto"/>
        <w:bottom w:val="none" w:sz="0" w:space="0" w:color="auto"/>
        <w:right w:val="none" w:sz="0" w:space="0" w:color="auto"/>
      </w:divBdr>
    </w:div>
    <w:div w:id="1544368160">
      <w:bodyDiv w:val="1"/>
      <w:marLeft w:val="0"/>
      <w:marRight w:val="0"/>
      <w:marTop w:val="0"/>
      <w:marBottom w:val="0"/>
      <w:divBdr>
        <w:top w:val="none" w:sz="0" w:space="0" w:color="auto"/>
        <w:left w:val="none" w:sz="0" w:space="0" w:color="auto"/>
        <w:bottom w:val="none" w:sz="0" w:space="0" w:color="auto"/>
        <w:right w:val="none" w:sz="0" w:space="0" w:color="auto"/>
      </w:divBdr>
    </w:div>
    <w:div w:id="1555585442">
      <w:bodyDiv w:val="1"/>
      <w:marLeft w:val="0"/>
      <w:marRight w:val="0"/>
      <w:marTop w:val="0"/>
      <w:marBottom w:val="0"/>
      <w:divBdr>
        <w:top w:val="none" w:sz="0" w:space="0" w:color="auto"/>
        <w:left w:val="none" w:sz="0" w:space="0" w:color="auto"/>
        <w:bottom w:val="none" w:sz="0" w:space="0" w:color="auto"/>
        <w:right w:val="none" w:sz="0" w:space="0" w:color="auto"/>
      </w:divBdr>
    </w:div>
    <w:div w:id="1557548131">
      <w:bodyDiv w:val="1"/>
      <w:marLeft w:val="0"/>
      <w:marRight w:val="0"/>
      <w:marTop w:val="0"/>
      <w:marBottom w:val="0"/>
      <w:divBdr>
        <w:top w:val="none" w:sz="0" w:space="0" w:color="auto"/>
        <w:left w:val="none" w:sz="0" w:space="0" w:color="auto"/>
        <w:bottom w:val="none" w:sz="0" w:space="0" w:color="auto"/>
        <w:right w:val="none" w:sz="0" w:space="0" w:color="auto"/>
      </w:divBdr>
    </w:div>
    <w:div w:id="1618760382">
      <w:bodyDiv w:val="1"/>
      <w:marLeft w:val="0"/>
      <w:marRight w:val="0"/>
      <w:marTop w:val="0"/>
      <w:marBottom w:val="0"/>
      <w:divBdr>
        <w:top w:val="none" w:sz="0" w:space="0" w:color="auto"/>
        <w:left w:val="none" w:sz="0" w:space="0" w:color="auto"/>
        <w:bottom w:val="none" w:sz="0" w:space="0" w:color="auto"/>
        <w:right w:val="none" w:sz="0" w:space="0" w:color="auto"/>
      </w:divBdr>
    </w:div>
    <w:div w:id="1651249279">
      <w:bodyDiv w:val="1"/>
      <w:marLeft w:val="0"/>
      <w:marRight w:val="0"/>
      <w:marTop w:val="0"/>
      <w:marBottom w:val="0"/>
      <w:divBdr>
        <w:top w:val="none" w:sz="0" w:space="0" w:color="auto"/>
        <w:left w:val="none" w:sz="0" w:space="0" w:color="auto"/>
        <w:bottom w:val="none" w:sz="0" w:space="0" w:color="auto"/>
        <w:right w:val="none" w:sz="0" w:space="0" w:color="auto"/>
      </w:divBdr>
    </w:div>
    <w:div w:id="1735202800">
      <w:bodyDiv w:val="1"/>
      <w:marLeft w:val="0"/>
      <w:marRight w:val="0"/>
      <w:marTop w:val="0"/>
      <w:marBottom w:val="0"/>
      <w:divBdr>
        <w:top w:val="none" w:sz="0" w:space="0" w:color="auto"/>
        <w:left w:val="none" w:sz="0" w:space="0" w:color="auto"/>
        <w:bottom w:val="none" w:sz="0" w:space="0" w:color="auto"/>
        <w:right w:val="none" w:sz="0" w:space="0" w:color="auto"/>
      </w:divBdr>
    </w:div>
    <w:div w:id="1736202504">
      <w:bodyDiv w:val="1"/>
      <w:marLeft w:val="0"/>
      <w:marRight w:val="0"/>
      <w:marTop w:val="0"/>
      <w:marBottom w:val="0"/>
      <w:divBdr>
        <w:top w:val="none" w:sz="0" w:space="0" w:color="auto"/>
        <w:left w:val="none" w:sz="0" w:space="0" w:color="auto"/>
        <w:bottom w:val="none" w:sz="0" w:space="0" w:color="auto"/>
        <w:right w:val="none" w:sz="0" w:space="0" w:color="auto"/>
      </w:divBdr>
    </w:div>
    <w:div w:id="1755593123">
      <w:bodyDiv w:val="1"/>
      <w:marLeft w:val="0"/>
      <w:marRight w:val="0"/>
      <w:marTop w:val="0"/>
      <w:marBottom w:val="0"/>
      <w:divBdr>
        <w:top w:val="none" w:sz="0" w:space="0" w:color="auto"/>
        <w:left w:val="none" w:sz="0" w:space="0" w:color="auto"/>
        <w:bottom w:val="none" w:sz="0" w:space="0" w:color="auto"/>
        <w:right w:val="none" w:sz="0" w:space="0" w:color="auto"/>
      </w:divBdr>
    </w:div>
    <w:div w:id="1760252842">
      <w:bodyDiv w:val="1"/>
      <w:marLeft w:val="0"/>
      <w:marRight w:val="0"/>
      <w:marTop w:val="0"/>
      <w:marBottom w:val="0"/>
      <w:divBdr>
        <w:top w:val="none" w:sz="0" w:space="0" w:color="auto"/>
        <w:left w:val="none" w:sz="0" w:space="0" w:color="auto"/>
        <w:bottom w:val="none" w:sz="0" w:space="0" w:color="auto"/>
        <w:right w:val="none" w:sz="0" w:space="0" w:color="auto"/>
      </w:divBdr>
    </w:div>
    <w:div w:id="1775514036">
      <w:bodyDiv w:val="1"/>
      <w:marLeft w:val="0"/>
      <w:marRight w:val="0"/>
      <w:marTop w:val="0"/>
      <w:marBottom w:val="0"/>
      <w:divBdr>
        <w:top w:val="none" w:sz="0" w:space="0" w:color="auto"/>
        <w:left w:val="none" w:sz="0" w:space="0" w:color="auto"/>
        <w:bottom w:val="none" w:sz="0" w:space="0" w:color="auto"/>
        <w:right w:val="none" w:sz="0" w:space="0" w:color="auto"/>
      </w:divBdr>
    </w:div>
    <w:div w:id="1793984009">
      <w:bodyDiv w:val="1"/>
      <w:marLeft w:val="0"/>
      <w:marRight w:val="0"/>
      <w:marTop w:val="0"/>
      <w:marBottom w:val="0"/>
      <w:divBdr>
        <w:top w:val="none" w:sz="0" w:space="0" w:color="auto"/>
        <w:left w:val="none" w:sz="0" w:space="0" w:color="auto"/>
        <w:bottom w:val="none" w:sz="0" w:space="0" w:color="auto"/>
        <w:right w:val="none" w:sz="0" w:space="0" w:color="auto"/>
      </w:divBdr>
    </w:div>
    <w:div w:id="1801264747">
      <w:bodyDiv w:val="1"/>
      <w:marLeft w:val="0"/>
      <w:marRight w:val="0"/>
      <w:marTop w:val="0"/>
      <w:marBottom w:val="0"/>
      <w:divBdr>
        <w:top w:val="none" w:sz="0" w:space="0" w:color="auto"/>
        <w:left w:val="none" w:sz="0" w:space="0" w:color="auto"/>
        <w:bottom w:val="none" w:sz="0" w:space="0" w:color="auto"/>
        <w:right w:val="none" w:sz="0" w:space="0" w:color="auto"/>
      </w:divBdr>
    </w:div>
    <w:div w:id="1804493426">
      <w:bodyDiv w:val="1"/>
      <w:marLeft w:val="0"/>
      <w:marRight w:val="0"/>
      <w:marTop w:val="0"/>
      <w:marBottom w:val="0"/>
      <w:divBdr>
        <w:top w:val="none" w:sz="0" w:space="0" w:color="auto"/>
        <w:left w:val="none" w:sz="0" w:space="0" w:color="auto"/>
        <w:bottom w:val="none" w:sz="0" w:space="0" w:color="auto"/>
        <w:right w:val="none" w:sz="0" w:space="0" w:color="auto"/>
      </w:divBdr>
    </w:div>
    <w:div w:id="1823815187">
      <w:bodyDiv w:val="1"/>
      <w:marLeft w:val="0"/>
      <w:marRight w:val="0"/>
      <w:marTop w:val="0"/>
      <w:marBottom w:val="0"/>
      <w:divBdr>
        <w:top w:val="none" w:sz="0" w:space="0" w:color="auto"/>
        <w:left w:val="none" w:sz="0" w:space="0" w:color="auto"/>
        <w:bottom w:val="none" w:sz="0" w:space="0" w:color="auto"/>
        <w:right w:val="none" w:sz="0" w:space="0" w:color="auto"/>
      </w:divBdr>
    </w:div>
    <w:div w:id="1833719225">
      <w:bodyDiv w:val="1"/>
      <w:marLeft w:val="0"/>
      <w:marRight w:val="0"/>
      <w:marTop w:val="0"/>
      <w:marBottom w:val="0"/>
      <w:divBdr>
        <w:top w:val="none" w:sz="0" w:space="0" w:color="auto"/>
        <w:left w:val="none" w:sz="0" w:space="0" w:color="auto"/>
        <w:bottom w:val="none" w:sz="0" w:space="0" w:color="auto"/>
        <w:right w:val="none" w:sz="0" w:space="0" w:color="auto"/>
      </w:divBdr>
    </w:div>
    <w:div w:id="1879508329">
      <w:bodyDiv w:val="1"/>
      <w:marLeft w:val="0"/>
      <w:marRight w:val="0"/>
      <w:marTop w:val="0"/>
      <w:marBottom w:val="0"/>
      <w:divBdr>
        <w:top w:val="none" w:sz="0" w:space="0" w:color="auto"/>
        <w:left w:val="none" w:sz="0" w:space="0" w:color="auto"/>
        <w:bottom w:val="none" w:sz="0" w:space="0" w:color="auto"/>
        <w:right w:val="none" w:sz="0" w:space="0" w:color="auto"/>
      </w:divBdr>
    </w:div>
    <w:div w:id="1885873625">
      <w:bodyDiv w:val="1"/>
      <w:marLeft w:val="0"/>
      <w:marRight w:val="0"/>
      <w:marTop w:val="0"/>
      <w:marBottom w:val="0"/>
      <w:divBdr>
        <w:top w:val="none" w:sz="0" w:space="0" w:color="auto"/>
        <w:left w:val="none" w:sz="0" w:space="0" w:color="auto"/>
        <w:bottom w:val="none" w:sz="0" w:space="0" w:color="auto"/>
        <w:right w:val="none" w:sz="0" w:space="0" w:color="auto"/>
      </w:divBdr>
    </w:div>
    <w:div w:id="1898591926">
      <w:bodyDiv w:val="1"/>
      <w:marLeft w:val="0"/>
      <w:marRight w:val="0"/>
      <w:marTop w:val="0"/>
      <w:marBottom w:val="0"/>
      <w:divBdr>
        <w:top w:val="none" w:sz="0" w:space="0" w:color="auto"/>
        <w:left w:val="none" w:sz="0" w:space="0" w:color="auto"/>
        <w:bottom w:val="none" w:sz="0" w:space="0" w:color="auto"/>
        <w:right w:val="none" w:sz="0" w:space="0" w:color="auto"/>
      </w:divBdr>
    </w:div>
    <w:div w:id="1971205405">
      <w:bodyDiv w:val="1"/>
      <w:marLeft w:val="0"/>
      <w:marRight w:val="0"/>
      <w:marTop w:val="0"/>
      <w:marBottom w:val="0"/>
      <w:divBdr>
        <w:top w:val="none" w:sz="0" w:space="0" w:color="auto"/>
        <w:left w:val="none" w:sz="0" w:space="0" w:color="auto"/>
        <w:bottom w:val="none" w:sz="0" w:space="0" w:color="auto"/>
        <w:right w:val="none" w:sz="0" w:space="0" w:color="auto"/>
      </w:divBdr>
      <w:divsChild>
        <w:div w:id="1590890353">
          <w:marLeft w:val="0"/>
          <w:marRight w:val="0"/>
          <w:marTop w:val="0"/>
          <w:marBottom w:val="0"/>
          <w:divBdr>
            <w:top w:val="none" w:sz="0" w:space="0" w:color="auto"/>
            <w:left w:val="none" w:sz="0" w:space="0" w:color="auto"/>
            <w:bottom w:val="none" w:sz="0" w:space="0" w:color="auto"/>
            <w:right w:val="none" w:sz="0" w:space="0" w:color="auto"/>
          </w:divBdr>
        </w:div>
      </w:divsChild>
    </w:div>
    <w:div w:id="1989893229">
      <w:bodyDiv w:val="1"/>
      <w:marLeft w:val="0"/>
      <w:marRight w:val="0"/>
      <w:marTop w:val="0"/>
      <w:marBottom w:val="0"/>
      <w:divBdr>
        <w:top w:val="none" w:sz="0" w:space="0" w:color="auto"/>
        <w:left w:val="none" w:sz="0" w:space="0" w:color="auto"/>
        <w:bottom w:val="none" w:sz="0" w:space="0" w:color="auto"/>
        <w:right w:val="none" w:sz="0" w:space="0" w:color="auto"/>
      </w:divBdr>
    </w:div>
    <w:div w:id="1990132813">
      <w:bodyDiv w:val="1"/>
      <w:marLeft w:val="0"/>
      <w:marRight w:val="0"/>
      <w:marTop w:val="0"/>
      <w:marBottom w:val="0"/>
      <w:divBdr>
        <w:top w:val="none" w:sz="0" w:space="0" w:color="auto"/>
        <w:left w:val="none" w:sz="0" w:space="0" w:color="auto"/>
        <w:bottom w:val="none" w:sz="0" w:space="0" w:color="auto"/>
        <w:right w:val="none" w:sz="0" w:space="0" w:color="auto"/>
      </w:divBdr>
    </w:div>
    <w:div w:id="2006517283">
      <w:bodyDiv w:val="1"/>
      <w:marLeft w:val="0"/>
      <w:marRight w:val="0"/>
      <w:marTop w:val="0"/>
      <w:marBottom w:val="0"/>
      <w:divBdr>
        <w:top w:val="none" w:sz="0" w:space="0" w:color="auto"/>
        <w:left w:val="none" w:sz="0" w:space="0" w:color="auto"/>
        <w:bottom w:val="none" w:sz="0" w:space="0" w:color="auto"/>
        <w:right w:val="none" w:sz="0" w:space="0" w:color="auto"/>
      </w:divBdr>
    </w:div>
    <w:div w:id="2033870644">
      <w:bodyDiv w:val="1"/>
      <w:marLeft w:val="0"/>
      <w:marRight w:val="0"/>
      <w:marTop w:val="0"/>
      <w:marBottom w:val="0"/>
      <w:divBdr>
        <w:top w:val="none" w:sz="0" w:space="0" w:color="auto"/>
        <w:left w:val="none" w:sz="0" w:space="0" w:color="auto"/>
        <w:bottom w:val="none" w:sz="0" w:space="0" w:color="auto"/>
        <w:right w:val="none" w:sz="0" w:space="0" w:color="auto"/>
      </w:divBdr>
    </w:div>
    <w:div w:id="2035569406">
      <w:bodyDiv w:val="1"/>
      <w:marLeft w:val="0"/>
      <w:marRight w:val="0"/>
      <w:marTop w:val="0"/>
      <w:marBottom w:val="0"/>
      <w:divBdr>
        <w:top w:val="none" w:sz="0" w:space="0" w:color="auto"/>
        <w:left w:val="none" w:sz="0" w:space="0" w:color="auto"/>
        <w:bottom w:val="none" w:sz="0" w:space="0" w:color="auto"/>
        <w:right w:val="none" w:sz="0" w:space="0" w:color="auto"/>
      </w:divBdr>
    </w:div>
    <w:div w:id="2045397120">
      <w:bodyDiv w:val="1"/>
      <w:marLeft w:val="0"/>
      <w:marRight w:val="0"/>
      <w:marTop w:val="0"/>
      <w:marBottom w:val="0"/>
      <w:divBdr>
        <w:top w:val="none" w:sz="0" w:space="0" w:color="auto"/>
        <w:left w:val="none" w:sz="0" w:space="0" w:color="auto"/>
        <w:bottom w:val="none" w:sz="0" w:space="0" w:color="auto"/>
        <w:right w:val="none" w:sz="0" w:space="0" w:color="auto"/>
      </w:divBdr>
    </w:div>
    <w:div w:id="2054841413">
      <w:bodyDiv w:val="1"/>
      <w:marLeft w:val="0"/>
      <w:marRight w:val="0"/>
      <w:marTop w:val="0"/>
      <w:marBottom w:val="0"/>
      <w:divBdr>
        <w:top w:val="none" w:sz="0" w:space="0" w:color="auto"/>
        <w:left w:val="none" w:sz="0" w:space="0" w:color="auto"/>
        <w:bottom w:val="none" w:sz="0" w:space="0" w:color="auto"/>
        <w:right w:val="none" w:sz="0" w:space="0" w:color="auto"/>
      </w:divBdr>
    </w:div>
    <w:div w:id="2066642252">
      <w:bodyDiv w:val="1"/>
      <w:marLeft w:val="0"/>
      <w:marRight w:val="0"/>
      <w:marTop w:val="0"/>
      <w:marBottom w:val="0"/>
      <w:divBdr>
        <w:top w:val="none" w:sz="0" w:space="0" w:color="auto"/>
        <w:left w:val="none" w:sz="0" w:space="0" w:color="auto"/>
        <w:bottom w:val="none" w:sz="0" w:space="0" w:color="auto"/>
        <w:right w:val="none" w:sz="0" w:space="0" w:color="auto"/>
      </w:divBdr>
    </w:div>
    <w:div w:id="2078432373">
      <w:bodyDiv w:val="1"/>
      <w:marLeft w:val="0"/>
      <w:marRight w:val="0"/>
      <w:marTop w:val="0"/>
      <w:marBottom w:val="0"/>
      <w:divBdr>
        <w:top w:val="none" w:sz="0" w:space="0" w:color="auto"/>
        <w:left w:val="none" w:sz="0" w:space="0" w:color="auto"/>
        <w:bottom w:val="none" w:sz="0" w:space="0" w:color="auto"/>
        <w:right w:val="none" w:sz="0" w:space="0" w:color="auto"/>
      </w:divBdr>
    </w:div>
    <w:div w:id="2098944766">
      <w:bodyDiv w:val="1"/>
      <w:marLeft w:val="0"/>
      <w:marRight w:val="0"/>
      <w:marTop w:val="0"/>
      <w:marBottom w:val="0"/>
      <w:divBdr>
        <w:top w:val="none" w:sz="0" w:space="0" w:color="auto"/>
        <w:left w:val="none" w:sz="0" w:space="0" w:color="auto"/>
        <w:bottom w:val="none" w:sz="0" w:space="0" w:color="auto"/>
        <w:right w:val="none" w:sz="0" w:space="0" w:color="auto"/>
      </w:divBdr>
    </w:div>
    <w:div w:id="210063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pb.nl/meerjarenonderzoeksprogramma-2025-2027" TargetMode="External"/><Relationship Id="rId18" Type="http://schemas.openxmlformats.org/officeDocument/2006/relationships/hyperlink" Target="https://www.cpb.nl/inkomenseffecten-van-woningisolatie" TargetMode="External"/><Relationship Id="rId26" Type="http://schemas.openxmlformats.org/officeDocument/2006/relationships/hyperlink" Target="https://www.cpb.nl/kansrijk-belastingbeleid" TargetMode="External"/><Relationship Id="rId3" Type="http://schemas.openxmlformats.org/officeDocument/2006/relationships/customXml" Target="../customXml/item3.xml"/><Relationship Id="rId21" Type="http://schemas.openxmlformats.org/officeDocument/2006/relationships/hyperlink" Target="https://www.cpb.nl/de-effecten-van-fietsinfrastructuur-op-wonen-werken-en-reizen" TargetMode="External"/><Relationship Id="rId7"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hyperlink" Target="https://wetten.overheid.nl/BWBR0031972/2012-04-01" TargetMode="External"/><Relationship Id="rId25" Type="http://schemas.openxmlformats.org/officeDocument/2006/relationships/hyperlink" Target="https://www.cpb.nl/zorgen-om-morgen" TargetMode="External"/><Relationship Id="rId2" Type="http://schemas.openxmlformats.org/officeDocument/2006/relationships/customXml" Target="../customXml/item2.xml"/><Relationship Id="rId16" Type="http://schemas.openxmlformats.org/officeDocument/2006/relationships/hyperlink" Target="https://www.cbs.nl/nl-nl/over-ons/dit-zijn-wij/onze-koers/overzicht-jaarplannen-en-jaarverslagen/jaarplannen/cbs-jaarplan-2025" TargetMode="External"/><Relationship Id="rId20" Type="http://schemas.openxmlformats.org/officeDocument/2006/relationships/hyperlink" Target="https://www.cpb.nl/verdeling-autobelastingen-over-huishouden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cid:image002.png@01DC1779.2B093E60" TargetMode="External"/><Relationship Id="rId5" Type="http://schemas.openxmlformats.org/officeDocument/2006/relationships/customXml" Target="../customXml/item5.xml"/><Relationship Id="rId15" Type="http://schemas.openxmlformats.org/officeDocument/2006/relationships/hyperlink" Target="https://energy.nl/publications/scenariostudie-energiesysteem/"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pbl.nl/publicaties/inkomenseffecten-van-woningverduurzam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etten.overheid.nl/BWBR0031972/2012-04-01" TargetMode="External"/><Relationship Id="rId22" Type="http://schemas.openxmlformats.org/officeDocument/2006/relationships/hyperlink" Target="https://www.cpb.nl/het-ramen-van-de-nieuwe-armoededefinitie" TargetMode="External"/><Relationship Id="rId27" Type="http://schemas.openxmlformats.org/officeDocument/2006/relationships/hyperlink" Target="https://www.cpb.nl/kansrijk-belastingbele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a20d149a844688b6abf34073d5c21d xmlns="a54c6747-9590-4f59-bc66-8bcd6449d59f">
      <Terms xmlns="http://schemas.microsoft.com/office/infopath/2007/PartnerControls"/>
    </lca20d149a844688b6abf34073d5c21d>
    <bac4ab11065f4f6c809c820c57e320e5 xmlns="a54c6747-9590-4f59-bc66-8bcd6449d59f">
      <Terms xmlns="http://schemas.microsoft.com/office/infopath/2007/PartnerControls"/>
    </bac4ab11065f4f6c809c820c57e320e5>
    <_dlc_DocId xmlns="a54c6747-9590-4f59-bc66-8bcd6449d59f">UMMPYX4RVK5T-261643362-169</_dlc_DocId>
    <n2a7a23bcc2241cb9261f9a914c7c1bb xmlns="a54c6747-9590-4f59-bc66-8bcd6449d59f">
      <Terms xmlns="http://schemas.microsoft.com/office/infopath/2007/PartnerControls">
        <TermInfo xmlns="http://schemas.microsoft.com/office/infopath/2007/PartnerControls">
          <TermName xmlns="http://schemas.microsoft.com/office/infopath/2007/PartnerControls">TNO Internal</TermName>
          <TermId xmlns="http://schemas.microsoft.com/office/infopath/2007/PartnerControls">1a23c89f-ef54-4907-86fd-8242403ff722</TermId>
        </TermInfo>
      </Terms>
    </n2a7a23bcc2241cb9261f9a914c7c1bb>
    <TNOC_ClusterName xmlns="2f6a910d-138e-42c1-8e8a-320c1b7cf3f7">Samenwerking KCET programma</TNOC_ClusterName>
    <_dlc_DocIdUrl xmlns="a54c6747-9590-4f59-bc66-8bcd6449d59f">
      <Url>https://365tno.sharepoint.com/teams/T99633/_layouts/15/DocIdRedir.aspx?ID=UMMPYX4RVK5T-261643362-169</Url>
      <Description>UMMPYX4RVK5T-261643362-169</Description>
    </_dlc_DocIdUrl>
    <TNOC_ClusterId xmlns="2f6a910d-138e-42c1-8e8a-320c1b7cf3f7">T99633</TNOC_ClusterId>
    <h15fbb78f4cb41d290e72f301ea2865f xmlns="a54c6747-9590-4f59-bc66-8bcd6449d59f">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c614ed86-6527-4042-aa9d-da80e2b69463</TermId>
        </TermInfo>
      </Terms>
    </h15fbb78f4cb41d290e72f301ea2865f>
    <TaxCatchAll xmlns="a54c6747-9590-4f59-bc66-8bcd6449d59f">
      <Value>5</Value>
      <Value>3</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Cluster Document" ma:contentTypeID="0x010100A35317DCC28344A7B82488658A034A5C01002159C68965E7104B9E19002D8DAC099A" ma:contentTypeVersion="10" ma:contentTypeDescription="Create a new document." ma:contentTypeScope="" ma:versionID="a7136b25ac91fe714378c14c8a9d86af">
  <xsd:schema xmlns:xsd="http://www.w3.org/2001/XMLSchema" xmlns:xs="http://www.w3.org/2001/XMLSchema" xmlns:p="http://schemas.microsoft.com/office/2006/metadata/properties" xmlns:ns2="2f6a910d-138e-42c1-8e8a-320c1b7cf3f7" xmlns:ns3="a54c6747-9590-4f59-bc66-8bcd6449d59f" xmlns:ns5="514babad-02cd-4193-ac21-4c5b8d5d31dc" targetNamespace="http://schemas.microsoft.com/office/2006/metadata/properties" ma:root="true" ma:fieldsID="440ce56f4b59f0be300d376b1cb5af84" ns2:_="" ns3:_="" ns5:_="">
    <xsd:import namespace="2f6a910d-138e-42c1-8e8a-320c1b7cf3f7"/>
    <xsd:import namespace="a54c6747-9590-4f59-bc66-8bcd6449d59f"/>
    <xsd:import namespace="514babad-02cd-4193-ac21-4c5b8d5d31dc"/>
    <xsd:element name="properties">
      <xsd:complexType>
        <xsd:sequence>
          <xsd:element name="documentManagement">
            <xsd:complexType>
              <xsd:all>
                <xsd:element ref="ns2:TNOC_ClusterName" minOccurs="0"/>
                <xsd:element ref="ns2:TNOC_ClusterId" minOccurs="0"/>
                <xsd:element ref="ns3:h15fbb78f4cb41d290e72f301ea2865f" minOccurs="0"/>
                <xsd:element ref="ns3:TaxCatchAll" minOccurs="0"/>
                <xsd:element ref="ns3:TaxCatchAllLabel" minOccurs="0"/>
                <xsd:element ref="ns3:_dlc_DocIdPersistId" minOccurs="0"/>
                <xsd:element ref="ns3:n2a7a23bcc2241cb9261f9a914c7c1bb" minOccurs="0"/>
                <xsd:element ref="ns3:lca20d149a844688b6abf34073d5c21d" minOccurs="0"/>
                <xsd:element ref="ns3:_dlc_DocIdUrl" minOccurs="0"/>
                <xsd:element ref="ns3:bac4ab11065f4f6c809c820c57e320e5" minOccurs="0"/>
                <xsd:element ref="ns3:_dlc_DocId" minOccurs="0"/>
                <xsd:element ref="ns5:MediaServiceMetadata" minOccurs="0"/>
                <xsd:element ref="ns5:MediaServiceFastMetadata"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a910d-138e-42c1-8e8a-320c1b7cf3f7" elementFormDefault="qualified">
    <xsd:import namespace="http://schemas.microsoft.com/office/2006/documentManagement/types"/>
    <xsd:import namespace="http://schemas.microsoft.com/office/infopath/2007/PartnerControls"/>
    <xsd:element name="TNOC_ClusterName" ma:index="6" nillable="true" ma:displayName="Cluster name" ma:internalName="TNOC_ClusterName">
      <xsd:simpleType>
        <xsd:restriction base="dms:Text">
          <xsd:maxLength value="255"/>
        </xsd:restriction>
      </xsd:simpleType>
    </xsd:element>
    <xsd:element name="TNOC_ClusterId" ma:index="7" nillable="true" ma:displayName="Cluster ID" ma:internalName="TNOC_Clust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c6747-9590-4f59-bc66-8bcd6449d59f" elementFormDefault="qualified">
    <xsd:import namespace="http://schemas.microsoft.com/office/2006/documentManagement/types"/>
    <xsd:import namespace="http://schemas.microsoft.com/office/infopath/2007/PartnerControls"/>
    <xsd:element name="h15fbb78f4cb41d290e72f301ea2865f" ma:index="13" nillable="true" ma:taxonomy="true" ma:internalName="h15fbb78f4cb41d290e72f301ea2865f" ma:taxonomyFieldName="TNOC_ClusterType" ma:displayName="Cluster type" ma:fieldId="{115fbb78-f4cb-41d2-90e7-2f301ea2865f}" ma:sspId="7378aa68-586f-4892-bb77-0985b40f41a6" ma:termSetId="e7feef8e-5ede-44cd-b7d5-7ed7dacef0b4"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c40b3908-2dfc-41b8-b375-6251ded939b5}" ma:internalName="TaxCatchAll" ma:showField="CatchAllData" ma:web="a54c6747-9590-4f59-bc66-8bcd6449d59f">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c40b3908-2dfc-41b8-b375-6251ded939b5}" ma:internalName="TaxCatchAllLabel" ma:readOnly="true" ma:showField="CatchAllDataLabel" ma:web="a54c6747-9590-4f59-bc66-8bcd6449d59f">
      <xsd:complexType>
        <xsd:complexContent>
          <xsd:extension base="dms:MultiChoiceLookup">
            <xsd:sequence>
              <xsd:element name="Value" type="dms:Lookup" maxOccurs="unbounded" minOccurs="0"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n2a7a23bcc2241cb9261f9a914c7c1bb" ma:index="17" nillable="true" ma:taxonomy="true" ma:internalName="n2a7a23bcc2241cb9261f9a914c7c1bb" ma:taxonomyFieldName="TNOC_DocumentClassification" ma:displayName="Document classification" ma:fieldId="{72a7a23b-cc22-41cb-9261-f9a914c7c1bb}" ma:sspId="7378aa68-586f-4892-bb77-0985b40f41a6" ma:termSetId="ff8f31fd-7572-41dc-9fe4-bd4c6d280f39" ma:anchorId="00000000-0000-0000-0000-000000000000" ma:open="false" ma:isKeyword="false">
      <xsd:complexType>
        <xsd:sequence>
          <xsd:element ref="pc:Terms" minOccurs="0" maxOccurs="1"/>
        </xsd:sequence>
      </xsd:complexType>
    </xsd:element>
    <xsd:element name="lca20d149a844688b6abf34073d5c21d" ma:index="19" nillable="true" ma:taxonomy="true" ma:internalName="lca20d149a844688b6abf34073d5c21d" ma:taxonomyFieldName="TNOC_DocumentType" ma:displayName="Document type" ma:fieldId="{5ca20d14-9a84-4688-b6ab-f34073d5c21d}" ma:sspId="7378aa68-586f-4892-bb77-0985b40f41a6" ma:termSetId="e8a13a9e-c4f3-4184-b8d9-8210abad4948" ma:anchorId="00000000-0000-0000-0000-000000000000" ma:open="false" ma:isKeyword="false">
      <xsd:complexType>
        <xsd:sequence>
          <xsd:element ref="pc:Terms" minOccurs="0" maxOccurs="1"/>
        </xsd:sequence>
      </xsd:complex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bac4ab11065f4f6c809c820c57e320e5" ma:index="22" nillable="true" ma:taxonomy="true" ma:internalName="bac4ab11065f4f6c809c820c57e320e5" ma:taxonomyFieldName="TNOC_DocumentCategory" ma:displayName="Document category" ma:fieldId="{bac4ab11-065f-4f6c-809c-820c57e320e5}" ma:sspId="7378aa68-586f-4892-bb77-0985b40f41a6" ma:termSetId="94d42b6a-4155-4fa6-95e9-087bc306ceb3"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babad-02cd-4193-ac21-4c5b8d5d31dc"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8064F-DDE0-499D-99AC-EA129E714CDB}">
  <ds:schemaRefs>
    <ds:schemaRef ds:uri="http://schemas.openxmlformats.org/officeDocument/2006/bibliography"/>
  </ds:schemaRefs>
</ds:datastoreItem>
</file>

<file path=customXml/itemProps2.xml><?xml version="1.0" encoding="utf-8"?>
<ds:datastoreItem xmlns:ds="http://schemas.openxmlformats.org/officeDocument/2006/customXml" ds:itemID="{DF0F912B-E886-4E04-8019-8A4D00AE0898}">
  <ds:schemaRefs>
    <ds:schemaRef ds:uri="http://schemas.microsoft.com/sharepoint/events"/>
  </ds:schemaRefs>
</ds:datastoreItem>
</file>

<file path=customXml/itemProps3.xml><?xml version="1.0" encoding="utf-8"?>
<ds:datastoreItem xmlns:ds="http://schemas.openxmlformats.org/officeDocument/2006/customXml" ds:itemID="{DA8EDFF5-9585-4541-9EB0-FFD973F4CDF9}">
  <ds:schemaRefs>
    <ds:schemaRef ds:uri="http://schemas.microsoft.com/sharepoint/v3/contenttype/forms"/>
  </ds:schemaRefs>
</ds:datastoreItem>
</file>

<file path=customXml/itemProps4.xml><?xml version="1.0" encoding="utf-8"?>
<ds:datastoreItem xmlns:ds="http://schemas.openxmlformats.org/officeDocument/2006/customXml" ds:itemID="{9C0990C5-6D41-4E8F-92C7-0D38FC94151C}">
  <ds:schemaRefs>
    <ds:schemaRef ds:uri="http://schemas.microsoft.com/office/2006/metadata/properties"/>
    <ds:schemaRef ds:uri="http://schemas.microsoft.com/office/2006/documentManagement/types"/>
    <ds:schemaRef ds:uri="http://purl.org/dc/dcmitype/"/>
    <ds:schemaRef ds:uri="http://purl.org/dc/terms/"/>
    <ds:schemaRef ds:uri="2f6a910d-138e-42c1-8e8a-320c1b7cf3f7"/>
    <ds:schemaRef ds:uri="http://schemas.microsoft.com/office/infopath/2007/PartnerControls"/>
    <ds:schemaRef ds:uri="http://purl.org/dc/elements/1.1/"/>
    <ds:schemaRef ds:uri="http://schemas.openxmlformats.org/package/2006/metadata/core-properties"/>
    <ds:schemaRef ds:uri="514babad-02cd-4193-ac21-4c5b8d5d31dc"/>
    <ds:schemaRef ds:uri="a54c6747-9590-4f59-bc66-8bcd6449d59f"/>
    <ds:schemaRef ds:uri="http://www.w3.org/XML/1998/namespace"/>
  </ds:schemaRefs>
</ds:datastoreItem>
</file>

<file path=customXml/itemProps5.xml><?xml version="1.0" encoding="utf-8"?>
<ds:datastoreItem xmlns:ds="http://schemas.openxmlformats.org/officeDocument/2006/customXml" ds:itemID="{4B6DCDF6-97A6-4FD1-A104-5641CDE30215}"/>
</file>

<file path=docProps/app.xml><?xml version="1.0" encoding="utf-8"?>
<Properties xmlns="http://schemas.openxmlformats.org/officeDocument/2006/extended-properties" xmlns:vt="http://schemas.openxmlformats.org/officeDocument/2006/docPropsVTypes">
  <Template>Normal.dotm</Template>
  <TotalTime>40</TotalTime>
  <Pages>26</Pages>
  <Words>8923</Words>
  <Characters>59523</Characters>
  <Application>Microsoft Office Word</Application>
  <DocSecurity>0</DocSecurity>
  <Lines>1082</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Maas, N. (Nienke)</dc:creator>
  <cp:keywords/>
  <dc:description/>
  <cp:lastModifiedBy>Maas, N. (Nienke)</cp:lastModifiedBy>
  <cp:revision>12</cp:revision>
  <cp:lastPrinted>2025-10-27T16:04:00Z</cp:lastPrinted>
  <dcterms:created xsi:type="dcterms:W3CDTF">2025-09-24T15:21:00Z</dcterms:created>
  <dcterms:modified xsi:type="dcterms:W3CDTF">2025-10-27T16:04:00Z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0x010100A35317DCC28344A7B82488658A034A5C01002159C68965E7104B9E19002D8DAC099A</vt:lpwstr>
  </property>
  <property fmtid="{D5CDD505-2E9C-101B-9397-08002B2CF9AE}" pid="3" name="TNOC_DocumentCategory">
    <vt:lpwstr/>
  </property>
  <property fmtid="{D5CDD505-2E9C-101B-9397-08002B2CF9AE}" pid="4" name="TNOC_ClusterType">
    <vt:lpwstr>3;#Team|c614ed86-6527-4042-aa9d-da80e2b69463</vt:lpwstr>
  </property>
  <property fmtid="{D5CDD505-2E9C-101B-9397-08002B2CF9AE}" pid="5" name="TNOC_DocumentClassification">
    <vt:lpwstr>5;#TNO Internal|1a23c89f-ef54-4907-86fd-8242403ff722</vt:lpwstr>
  </property>
  <property fmtid="{D5CDD505-2E9C-101B-9397-08002B2CF9AE}" pid="6" name="TNOC_DocumentType">
    <vt:lpwstr/>
  </property>
  <property fmtid="{D5CDD505-2E9C-101B-9397-08002B2CF9AE}" pid="7" name="docLang">
    <vt:lpwstr>nl</vt:lpwstr>
  </property>
  <property fmtid="{D5CDD505-2E9C-101B-9397-08002B2CF9AE}" pid="8" name="_dlc_DocIdItemGuid">
    <vt:lpwstr>81748bdb-da4b-4e1c-89f3-f0ce89ab3250</vt:lpwstr>
  </property>
</Properties>
</file>